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2C8D" w14:textId="03DE5631" w:rsidR="00813B4B" w:rsidRDefault="00813B4B" w:rsidP="009A1AFA">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039D40F7" wp14:editId="42D1E8D2">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0713A099" w14:textId="0C6FA0F9" w:rsidR="00263D57" w:rsidRPr="005C5B4A" w:rsidRDefault="00263D57" w:rsidP="009A1AFA">
      <w:pPr>
        <w:widowControl w:val="0"/>
        <w:spacing w:after="0" w:line="240" w:lineRule="auto"/>
        <w:jc w:val="center"/>
        <w:rPr>
          <w:rFonts w:eastAsia="Calibri" w:cstheme="minorHAnsi"/>
          <w:color w:val="922247"/>
        </w:rPr>
      </w:pPr>
      <w:r w:rsidRPr="005C5B4A">
        <w:rPr>
          <w:rFonts w:eastAsia="Calibri" w:cstheme="minorHAnsi"/>
          <w:b/>
          <w:bCs/>
          <w:color w:val="922247"/>
        </w:rPr>
        <w:t>LOYOLA UNIVERSITY CHICAGO</w:t>
      </w:r>
    </w:p>
    <w:p w14:paraId="1704B49F" w14:textId="77777777" w:rsidR="00263D57" w:rsidRPr="005C5B4A" w:rsidRDefault="00263D57" w:rsidP="009A1AFA">
      <w:pPr>
        <w:widowControl w:val="0"/>
        <w:spacing w:after="0" w:line="240" w:lineRule="auto"/>
        <w:contextualSpacing/>
        <w:jc w:val="center"/>
        <w:rPr>
          <w:rFonts w:eastAsia="Calibri" w:cstheme="minorHAnsi"/>
          <w:b/>
          <w:bCs/>
          <w:color w:val="922247"/>
        </w:rPr>
      </w:pPr>
      <w:r w:rsidRPr="005C5B4A">
        <w:rPr>
          <w:rFonts w:eastAsia="Calibri" w:cstheme="minorHAnsi"/>
          <w:b/>
          <w:bCs/>
          <w:color w:val="922247"/>
        </w:rPr>
        <w:t>SCHOOL OF SOCIAL WORK</w:t>
      </w:r>
    </w:p>
    <w:p w14:paraId="2A920397" w14:textId="77777777" w:rsidR="00263D57" w:rsidRPr="005C5B4A" w:rsidRDefault="00263D57" w:rsidP="009A1AFA">
      <w:pPr>
        <w:widowControl w:val="0"/>
        <w:spacing w:after="0" w:line="240" w:lineRule="auto"/>
        <w:contextualSpacing/>
        <w:jc w:val="center"/>
        <w:rPr>
          <w:rFonts w:eastAsia="Calibri" w:cstheme="minorHAnsi"/>
          <w:b/>
          <w:bCs/>
          <w:color w:val="922247"/>
        </w:rPr>
      </w:pPr>
      <w:r w:rsidRPr="005C5B4A">
        <w:rPr>
          <w:rFonts w:eastAsia="Calibri" w:cstheme="minorHAnsi"/>
          <w:b/>
          <w:bCs/>
          <w:color w:val="922247"/>
        </w:rPr>
        <w:t>COURSE SYLLABUS</w:t>
      </w:r>
    </w:p>
    <w:p w14:paraId="3EA08ACD" w14:textId="6A8C5659" w:rsidR="00263D57" w:rsidRPr="005C5B4A" w:rsidRDefault="005C5B4A" w:rsidP="005C5B4A">
      <w:pPr>
        <w:widowControl w:val="0"/>
        <w:spacing w:after="0" w:line="240" w:lineRule="auto"/>
        <w:contextualSpacing/>
        <w:jc w:val="center"/>
        <w:rPr>
          <w:rFonts w:eastAsia="Calibri" w:cstheme="minorHAnsi"/>
          <w:b/>
          <w:bCs/>
          <w:color w:val="922247"/>
        </w:rPr>
      </w:pPr>
      <w:r w:rsidRPr="005C5B4A">
        <w:rPr>
          <w:rFonts w:eastAsia="Calibri" w:cstheme="minorHAnsi"/>
          <w:b/>
          <w:bCs/>
          <w:color w:val="922247"/>
        </w:rPr>
        <w:t>SOWK 622</w:t>
      </w:r>
    </w:p>
    <w:p w14:paraId="2AEA9FAA" w14:textId="24D97DC2" w:rsidR="005F5209" w:rsidRPr="005C5B4A" w:rsidRDefault="005F5209" w:rsidP="009A1AFA">
      <w:pPr>
        <w:spacing w:after="0" w:line="240" w:lineRule="auto"/>
        <w:contextualSpacing/>
        <w:jc w:val="center"/>
        <w:rPr>
          <w:rFonts w:cstheme="minorHAnsi"/>
          <w:b/>
          <w:color w:val="922247"/>
          <w:sz w:val="28"/>
          <w:szCs w:val="28"/>
        </w:rPr>
      </w:pPr>
      <w:r w:rsidRPr="005C5B4A">
        <w:rPr>
          <w:rFonts w:cstheme="minorHAnsi"/>
          <w:b/>
          <w:color w:val="922247"/>
          <w:sz w:val="28"/>
          <w:szCs w:val="28"/>
        </w:rPr>
        <w:t>Group Treatment with Addictions</w:t>
      </w:r>
    </w:p>
    <w:p w14:paraId="46BA44C2" w14:textId="77777777" w:rsidR="005C5B4A" w:rsidRPr="009A1AFA" w:rsidRDefault="005C5B4A" w:rsidP="009A1AFA">
      <w:pPr>
        <w:spacing w:after="0" w:line="240" w:lineRule="auto"/>
        <w:contextualSpacing/>
        <w:jc w:val="center"/>
        <w:rPr>
          <w:rFonts w:cstheme="minorHAnsi"/>
          <w:b/>
          <w:color w:val="922247"/>
          <w:sz w:val="24"/>
          <w:szCs w:val="24"/>
        </w:rPr>
      </w:pPr>
    </w:p>
    <w:p w14:paraId="773D8366" w14:textId="77777777" w:rsidR="00263D57" w:rsidRPr="009A1AFA" w:rsidRDefault="00263D57" w:rsidP="009A1AFA">
      <w:pPr>
        <w:widowControl w:val="0"/>
        <w:spacing w:after="0" w:line="240" w:lineRule="auto"/>
        <w:contextualSpacing/>
        <w:jc w:val="center"/>
        <w:rPr>
          <w:rFonts w:eastAsia="Times New Roman" w:cstheme="minorHAnsi"/>
          <w:b/>
          <w:color w:val="922247"/>
          <w:sz w:val="24"/>
          <w:szCs w:val="24"/>
        </w:rPr>
      </w:pPr>
      <w:r w:rsidRPr="009A1AFA">
        <w:rPr>
          <w:rFonts w:eastAsia="Times New Roman" w:cstheme="minorHAnsi"/>
          <w:b/>
          <w:color w:val="922247"/>
          <w:sz w:val="24"/>
          <w:szCs w:val="24"/>
          <w:highlight w:val="yellow"/>
        </w:rPr>
        <w:t>[Add Semester and Year]</w:t>
      </w:r>
    </w:p>
    <w:p w14:paraId="0DE6D46C"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6B6FEA28"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Instructor Name, Title, and Pronouns: </w:t>
      </w:r>
    </w:p>
    <w:p w14:paraId="3F76DFD7" w14:textId="77777777" w:rsidR="00263D57" w:rsidRPr="00263D57" w:rsidRDefault="00263D57" w:rsidP="00263D57">
      <w:pPr>
        <w:widowControl w:val="0"/>
        <w:spacing w:after="0" w:line="288" w:lineRule="auto"/>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Email:</w:t>
      </w:r>
      <w:r w:rsidRPr="00263D57">
        <w:rPr>
          <w:rFonts w:ascii="Calibri Light" w:eastAsia="Times New Roman" w:hAnsi="Calibri Light" w:cs="Calibri Light"/>
          <w:color w:val="000000" w:themeColor="text1"/>
          <w:sz w:val="24"/>
          <w:szCs w:val="24"/>
        </w:rPr>
        <w:t xml:space="preserve"> </w:t>
      </w:r>
    </w:p>
    <w:p w14:paraId="4E7616BE"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Telephone: </w:t>
      </w:r>
    </w:p>
    <w:p w14:paraId="2353567C" w14:textId="77777777"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 xml:space="preserve">Office Hours: </w:t>
      </w:r>
      <w:r w:rsidRPr="00263D57">
        <w:rPr>
          <w:rFonts w:ascii="Calibri Light" w:eastAsia="Times New Roman" w:hAnsi="Calibri Light" w:cs="Calibri Light"/>
          <w:bCs/>
          <w:color w:val="000000" w:themeColor="text1"/>
          <w:sz w:val="24"/>
          <w:szCs w:val="24"/>
          <w:highlight w:val="yellow"/>
        </w:rPr>
        <w:t>[Add days, times, in-person/virtual]</w:t>
      </w:r>
    </w:p>
    <w:p w14:paraId="4F299642"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09763932" w14:textId="77777777" w:rsidR="00263D57" w:rsidRPr="00263D57" w:rsidRDefault="00263D57" w:rsidP="00263D57">
      <w:pPr>
        <w:widowControl w:val="0"/>
        <w:spacing w:after="0" w:line="288" w:lineRule="auto"/>
        <w:contextualSpacing/>
        <w:rPr>
          <w:rFonts w:ascii="Calibri Light" w:eastAsia="Times New Roman" w:hAnsi="Calibri Light" w:cs="Calibri Light"/>
          <w:bCs/>
          <w:color w:val="000000" w:themeColor="text1"/>
          <w:sz w:val="24"/>
          <w:szCs w:val="24"/>
        </w:rPr>
      </w:pPr>
      <w:r w:rsidRPr="00263D57">
        <w:rPr>
          <w:rFonts w:ascii="Calibri Light" w:eastAsia="Times New Roman" w:hAnsi="Calibri Light" w:cs="Calibri Light"/>
          <w:b/>
          <w:color w:val="000000" w:themeColor="text1"/>
          <w:sz w:val="24"/>
          <w:szCs w:val="24"/>
        </w:rPr>
        <w:t>Class Day and Time:</w:t>
      </w:r>
    </w:p>
    <w:p w14:paraId="177CF720"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263D57">
        <w:rPr>
          <w:rFonts w:ascii="Calibri Light" w:eastAsia="Times New Roman" w:hAnsi="Calibri Light" w:cs="Calibri Light"/>
          <w:bCs/>
          <w:color w:val="000000" w:themeColor="text1"/>
          <w:sz w:val="24"/>
          <w:szCs w:val="24"/>
          <w:highlight w:val="yellow"/>
        </w:rPr>
        <w:t>[Add building and room number or note online via zoom]</w:t>
      </w:r>
    </w:p>
    <w:p w14:paraId="302156CD"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0A0BB797"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r w:rsidRPr="00263D57">
        <w:rPr>
          <w:rFonts w:ascii="Calibri Light" w:eastAsia="Times New Roman" w:hAnsi="Calibri Light" w:cs="Calibri Light"/>
          <w:bCs/>
          <w:color w:val="000000" w:themeColor="text1"/>
          <w:sz w:val="24"/>
          <w:szCs w:val="24"/>
          <w:highlight w:val="yellow"/>
        </w:rPr>
        <w:t>[Note: In-person/hybrid/online]</w:t>
      </w:r>
    </w:p>
    <w:p w14:paraId="7E8EC969"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Light" w:eastAsia="Times New Roman" w:hAnsi="Calibri Light" w:cs="Calibri Light"/>
          <w:b/>
          <w:color w:val="000000" w:themeColor="text1"/>
          <w:sz w:val="24"/>
          <w:szCs w:val="24"/>
        </w:rPr>
        <w:t>Prerequisites:</w:t>
      </w:r>
    </w:p>
    <w:p w14:paraId="759CED38" w14:textId="63BD25F1" w:rsidR="006824D3" w:rsidRPr="00E00BB1" w:rsidRDefault="00263D57" w:rsidP="00E00BB1">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74B76A52" w14:textId="673BA103" w:rsidR="00263D57" w:rsidRPr="0032186C" w:rsidRDefault="00263D57" w:rsidP="0032186C">
      <w:pPr>
        <w:widowControl w:val="0"/>
        <w:spacing w:before="120" w:after="120"/>
        <w:jc w:val="center"/>
        <w:rPr>
          <w:rFonts w:asciiTheme="majorHAnsi" w:eastAsia="Times New Roman" w:hAnsiTheme="majorHAnsi" w:cstheme="majorHAnsi"/>
          <w:b/>
          <w:color w:val="922247"/>
          <w:sz w:val="24"/>
          <w:szCs w:val="24"/>
        </w:rPr>
      </w:pPr>
      <w:r w:rsidRPr="0032186C">
        <w:rPr>
          <w:rFonts w:asciiTheme="majorHAnsi" w:eastAsia="Times New Roman" w:hAnsiTheme="majorHAnsi" w:cstheme="majorHAnsi"/>
          <w:b/>
          <w:color w:val="922247"/>
          <w:sz w:val="24"/>
          <w:szCs w:val="24"/>
        </w:rPr>
        <w:t>SCHOOL OF SOCIAL WORK MISSION &amp; IDENTITY STATEMENT</w:t>
      </w:r>
    </w:p>
    <w:p w14:paraId="3B76D01D" w14:textId="595A999E" w:rsidR="00263D57" w:rsidRPr="00504491" w:rsidRDefault="00263D57" w:rsidP="00813B4B">
      <w:pPr>
        <w:widowControl w:val="0"/>
        <w:spacing w:after="0" w:line="240" w:lineRule="auto"/>
        <w:jc w:val="center"/>
        <w:rPr>
          <w:rFonts w:asciiTheme="majorHAnsi" w:eastAsia="Times New Roman" w:hAnsiTheme="majorHAnsi" w:cstheme="majorHAnsi"/>
        </w:rPr>
      </w:pPr>
      <w:r w:rsidRPr="00504491">
        <w:rPr>
          <w:rFonts w:asciiTheme="majorHAnsi" w:eastAsia="Times New Roman" w:hAnsiTheme="majorHAnsi" w:cstheme="majorHAnsi"/>
        </w:rPr>
        <w:t xml:space="preserve">Loyola University Chicago School of Social Work provides transformative education for practice-informed social work. The </w:t>
      </w:r>
      <w:r w:rsidR="006824D3" w:rsidRPr="00504491">
        <w:rPr>
          <w:rFonts w:asciiTheme="majorHAnsi" w:eastAsia="Times New Roman" w:hAnsiTheme="majorHAnsi" w:cstheme="majorHAnsi"/>
        </w:rPr>
        <w:t>S</w:t>
      </w:r>
      <w:r w:rsidRPr="00504491">
        <w:rPr>
          <w:rFonts w:asciiTheme="majorHAnsi" w:eastAsia="Times New Roman" w:hAnsiTheme="majorHAnsi" w:cstheme="majorHAnsi"/>
        </w:rPr>
        <w:t>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581AB9FB" w14:textId="39669B52" w:rsidR="00263D57" w:rsidRPr="0032186C" w:rsidRDefault="00263D57" w:rsidP="0032186C">
      <w:pPr>
        <w:widowControl w:val="0"/>
        <w:tabs>
          <w:tab w:val="left" w:pos="-720"/>
        </w:tabs>
        <w:suppressAutoHyphens/>
        <w:spacing w:before="120" w:after="120"/>
        <w:rPr>
          <w:rFonts w:asciiTheme="majorHAnsi" w:eastAsia="Times New Roman" w:hAnsiTheme="majorHAnsi" w:cstheme="majorHAnsi"/>
          <w:b/>
          <w:color w:val="922247"/>
          <w:sz w:val="24"/>
          <w:szCs w:val="24"/>
        </w:rPr>
      </w:pPr>
      <w:r w:rsidRPr="0032186C">
        <w:rPr>
          <w:rFonts w:asciiTheme="majorHAnsi" w:eastAsia="Times New Roman" w:hAnsiTheme="majorHAnsi" w:cstheme="majorHAnsi"/>
          <w:b/>
          <w:color w:val="922247"/>
          <w:sz w:val="24"/>
          <w:szCs w:val="24"/>
        </w:rPr>
        <w:t>C</w:t>
      </w:r>
      <w:r w:rsidR="00B64897">
        <w:rPr>
          <w:rFonts w:asciiTheme="majorHAnsi" w:eastAsia="Times New Roman" w:hAnsiTheme="majorHAnsi" w:cstheme="majorHAnsi"/>
          <w:b/>
          <w:color w:val="922247"/>
          <w:sz w:val="24"/>
          <w:szCs w:val="24"/>
        </w:rPr>
        <w:t>ourse Description</w:t>
      </w:r>
    </w:p>
    <w:p w14:paraId="42CC53BD" w14:textId="10C11A80" w:rsidR="00885BB4" w:rsidRPr="00504491" w:rsidRDefault="00885BB4" w:rsidP="00813B4B">
      <w:pPr>
        <w:pStyle w:val="NormalWeb"/>
        <w:spacing w:before="0" w:beforeAutospacing="0" w:after="0" w:afterAutospacing="0"/>
        <w:ind w:left="144"/>
        <w:rPr>
          <w:rFonts w:asciiTheme="majorHAnsi" w:hAnsiTheme="majorHAnsi" w:cstheme="majorHAnsi"/>
          <w:sz w:val="22"/>
          <w:szCs w:val="22"/>
        </w:rPr>
      </w:pPr>
      <w:r w:rsidRPr="00504491">
        <w:rPr>
          <w:rFonts w:asciiTheme="majorHAnsi" w:hAnsiTheme="majorHAnsi" w:cstheme="majorHAnsi"/>
          <w:sz w:val="22"/>
          <w:szCs w:val="22"/>
        </w:rPr>
        <w:t xml:space="preserve">This advanced-level course will focus on the many applications of group work to serve substance use </w:t>
      </w:r>
      <w:r w:rsidR="00C1135B" w:rsidRPr="00504491">
        <w:rPr>
          <w:rFonts w:asciiTheme="majorHAnsi" w:hAnsiTheme="majorHAnsi" w:cstheme="majorHAnsi"/>
          <w:sz w:val="22"/>
          <w:szCs w:val="22"/>
        </w:rPr>
        <w:t>disorder (</w:t>
      </w:r>
      <w:r w:rsidRPr="00504491">
        <w:rPr>
          <w:rFonts w:asciiTheme="majorHAnsi" w:hAnsiTheme="majorHAnsi" w:cstheme="majorHAnsi"/>
          <w:sz w:val="22"/>
          <w:szCs w:val="22"/>
        </w:rPr>
        <w:t xml:space="preserve">SUD) affected clients. Groups are the primary, evidence-based modality of treatment for SUD-affected clients. Self-help, outpatient psychotherapy, psychoeducational, and inpatient intensive groups will all be considered, along with the various settings in which group work is conducted with this population. </w:t>
      </w:r>
    </w:p>
    <w:p w14:paraId="33B54377" w14:textId="748AA2E5" w:rsidR="00885BB4" w:rsidRPr="00504491" w:rsidRDefault="00885BB4" w:rsidP="00813B4B">
      <w:pPr>
        <w:spacing w:after="0" w:line="240" w:lineRule="auto"/>
        <w:ind w:left="144"/>
        <w:rPr>
          <w:rFonts w:asciiTheme="majorHAnsi" w:hAnsiTheme="majorHAnsi" w:cstheme="majorHAnsi"/>
        </w:rPr>
      </w:pPr>
      <w:r w:rsidRPr="00504491">
        <w:rPr>
          <w:rFonts w:asciiTheme="majorHAnsi" w:hAnsiTheme="majorHAnsi" w:cstheme="majorHAnsi"/>
        </w:rPr>
        <w:t xml:space="preserve">Through a combination of assigned readings, attendance at group meetings, and hands-on participation in small groups within the class, students will gain a working knowledge of how groups function to assist those recovering from SUDs. While the primary focus is on the treatment of SUDs, consideration will also be given to behavioral/process addictions such as sex and gambling. Etiological and legal issues will also be discussed. </w:t>
      </w:r>
    </w:p>
    <w:p w14:paraId="3494C909" w14:textId="2D0D8DF8" w:rsidR="00885BB4" w:rsidRDefault="00885BB4" w:rsidP="00813B4B">
      <w:pPr>
        <w:spacing w:after="0" w:line="240" w:lineRule="auto"/>
        <w:ind w:left="144"/>
        <w:rPr>
          <w:rFonts w:asciiTheme="majorHAnsi" w:hAnsiTheme="majorHAnsi" w:cstheme="majorHAnsi"/>
        </w:rPr>
      </w:pPr>
      <w:r w:rsidRPr="00504491">
        <w:rPr>
          <w:rFonts w:asciiTheme="majorHAnsi" w:hAnsiTheme="majorHAnsi" w:cstheme="majorHAnsi"/>
        </w:rPr>
        <w:t xml:space="preserve">Principles of group dynamics and SUD treatment will be synthesized into the group work approach presented in the class. Students will learn the widely accepted Stages of Change Theory, Motivational Interviewing, and </w:t>
      </w:r>
      <w:r w:rsidRPr="00504491">
        <w:rPr>
          <w:rFonts w:asciiTheme="majorHAnsi" w:hAnsiTheme="majorHAnsi" w:cstheme="majorHAnsi"/>
        </w:rPr>
        <w:lastRenderedPageBreak/>
        <w:t xml:space="preserve">how they can be applied to working with groups. Also, theory concerning how groups evolve will be adapted to working specifically with SUD-affected populations. </w:t>
      </w:r>
    </w:p>
    <w:p w14:paraId="7C0C330A" w14:textId="77777777" w:rsidR="00342348" w:rsidRPr="00504491" w:rsidRDefault="00342348" w:rsidP="00342348">
      <w:pPr>
        <w:spacing w:after="0"/>
        <w:rPr>
          <w:rFonts w:asciiTheme="majorHAnsi" w:hAnsiTheme="majorHAnsi" w:cstheme="majorHAnsi"/>
        </w:rPr>
      </w:pPr>
    </w:p>
    <w:p w14:paraId="6B29B67E" w14:textId="77777777" w:rsidR="00263D57" w:rsidRPr="00342348" w:rsidRDefault="00263D57" w:rsidP="00961ADB">
      <w:pPr>
        <w:widowControl w:val="0"/>
        <w:spacing w:after="0"/>
        <w:rPr>
          <w:rFonts w:asciiTheme="majorHAnsi" w:eastAsiaTheme="minorEastAsia" w:hAnsiTheme="majorHAnsi" w:cstheme="majorHAnsi"/>
          <w:b/>
          <w:bCs/>
          <w:color w:val="000000" w:themeColor="text1"/>
        </w:rPr>
      </w:pPr>
      <w:r w:rsidRPr="00342348">
        <w:rPr>
          <w:rFonts w:asciiTheme="majorHAnsi" w:eastAsiaTheme="minorEastAsia" w:hAnsiTheme="majorHAnsi" w:cstheme="majorHAnsi"/>
          <w:b/>
          <w:bCs/>
          <w:color w:val="000000" w:themeColor="text1"/>
        </w:rPr>
        <w:t>Learning Objectives &amp; EPAS Related Competencies*</w:t>
      </w:r>
    </w:p>
    <w:p w14:paraId="3A4AF0C4" w14:textId="77777777" w:rsidR="00263D57" w:rsidRPr="00504491" w:rsidRDefault="00263D57" w:rsidP="00961ADB">
      <w:pPr>
        <w:widowControl w:val="0"/>
        <w:spacing w:after="0"/>
        <w:rPr>
          <w:rFonts w:asciiTheme="majorHAnsi" w:eastAsiaTheme="minorEastAsia" w:hAnsiTheme="majorHAnsi" w:cstheme="majorHAnsi"/>
        </w:rPr>
      </w:pPr>
      <w:r w:rsidRPr="00504491">
        <w:rPr>
          <w:rFonts w:asciiTheme="majorHAnsi" w:eastAsiaTheme="minorEastAsia" w:hAnsiTheme="majorHAnsi" w:cstheme="majorHAnsi"/>
        </w:rPr>
        <w:t xml:space="preserve">*Framed by the Council on Social Work Education’s Educational Policy and Accreditation Standards (EPAS) </w:t>
      </w:r>
    </w:p>
    <w:p w14:paraId="680365BE" w14:textId="1EFAE753" w:rsidR="00263D57" w:rsidRPr="00504491" w:rsidRDefault="008D1AB6" w:rsidP="0032186C">
      <w:pPr>
        <w:widowControl w:val="0"/>
        <w:spacing w:before="120" w:after="120"/>
        <w:ind w:left="144"/>
        <w:rPr>
          <w:rFonts w:asciiTheme="majorHAnsi" w:eastAsiaTheme="minorEastAsia" w:hAnsiTheme="majorHAnsi" w:cstheme="majorHAnsi"/>
        </w:rPr>
      </w:pPr>
      <w:r w:rsidRPr="00504491">
        <w:rPr>
          <w:rFonts w:asciiTheme="majorHAnsi" w:eastAsiaTheme="minorEastAsia" w:hAnsiTheme="majorHAnsi" w:cstheme="majorHAnsi"/>
          <w:b/>
          <w:bCs/>
          <w:color w:val="272727"/>
        </w:rPr>
        <w:t xml:space="preserve">Competency </w:t>
      </w:r>
      <w:r w:rsidR="00885BB4" w:rsidRPr="00504491">
        <w:rPr>
          <w:rFonts w:asciiTheme="majorHAnsi" w:eastAsiaTheme="minorEastAsia" w:hAnsiTheme="majorHAnsi" w:cstheme="majorHAnsi"/>
          <w:b/>
          <w:bCs/>
          <w:color w:val="272727"/>
        </w:rPr>
        <w:t>1: 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1980"/>
        <w:gridCol w:w="5675"/>
      </w:tblGrid>
      <w:tr w:rsidR="00885BB4" w:rsidRPr="00504491" w14:paraId="759B7971" w14:textId="77777777" w:rsidTr="00813B4B">
        <w:trPr>
          <w:cantSplit/>
          <w:trHeight w:val="346"/>
          <w:tblHeader/>
        </w:trPr>
        <w:tc>
          <w:tcPr>
            <w:tcW w:w="1800" w:type="dxa"/>
            <w:vAlign w:val="center"/>
          </w:tcPr>
          <w:p w14:paraId="6563225B" w14:textId="77777777" w:rsidR="00885BB4" w:rsidRPr="00504491" w:rsidRDefault="00885BB4" w:rsidP="0032186C">
            <w:pPr>
              <w:widowControl w:val="0"/>
              <w:spacing w:line="259" w:lineRule="auto"/>
              <w:rPr>
                <w:rFonts w:asciiTheme="majorHAnsi" w:eastAsiaTheme="minorEastAsia" w:hAnsiTheme="majorHAnsi" w:cstheme="majorHAnsi"/>
              </w:rPr>
            </w:pPr>
            <w:r w:rsidRPr="00504491">
              <w:rPr>
                <w:rFonts w:asciiTheme="majorHAnsi" w:eastAsiaTheme="minorEastAsia" w:hAnsiTheme="majorHAnsi" w:cstheme="majorHAnsi"/>
                <w:b/>
                <w:bCs/>
              </w:rPr>
              <w:t>Assignment</w:t>
            </w:r>
          </w:p>
        </w:tc>
        <w:tc>
          <w:tcPr>
            <w:tcW w:w="1980" w:type="dxa"/>
            <w:vAlign w:val="center"/>
          </w:tcPr>
          <w:p w14:paraId="2729F253" w14:textId="791A6A4E" w:rsidR="00885BB4" w:rsidRPr="00504491" w:rsidRDefault="00885BB4" w:rsidP="0032186C">
            <w:pPr>
              <w:widowControl w:val="0"/>
              <w:spacing w:line="259" w:lineRule="auto"/>
              <w:rPr>
                <w:rFonts w:asciiTheme="majorHAnsi" w:eastAsiaTheme="minorEastAsia" w:hAnsiTheme="majorHAnsi" w:cstheme="majorHAnsi"/>
                <w:highlight w:val="cyan"/>
              </w:rPr>
            </w:pPr>
            <w:r w:rsidRPr="00504491">
              <w:rPr>
                <w:rFonts w:asciiTheme="majorHAnsi" w:hAnsiTheme="majorHAnsi" w:cstheme="majorHAnsi"/>
              </w:rPr>
              <w:t>Module 3</w:t>
            </w:r>
          </w:p>
        </w:tc>
        <w:tc>
          <w:tcPr>
            <w:tcW w:w="5675" w:type="dxa"/>
            <w:vAlign w:val="center"/>
          </w:tcPr>
          <w:p w14:paraId="0F4217E6" w14:textId="7D771FEB" w:rsidR="00885BB4" w:rsidRPr="00504491" w:rsidRDefault="009E1985" w:rsidP="0032186C">
            <w:pPr>
              <w:spacing w:line="259" w:lineRule="auto"/>
              <w:rPr>
                <w:rFonts w:asciiTheme="majorHAnsi" w:eastAsia="Times New Roman" w:hAnsiTheme="majorHAnsi" w:cstheme="majorHAnsi"/>
                <w:highlight w:val="cyan"/>
              </w:rPr>
            </w:pPr>
            <w:r>
              <w:rPr>
                <w:rFonts w:asciiTheme="majorHAnsi" w:hAnsiTheme="majorHAnsi" w:cstheme="majorHAnsi"/>
              </w:rPr>
              <w:t xml:space="preserve">Knowledge, Values, Skills, and </w:t>
            </w:r>
            <w:r w:rsidR="00D03CD0">
              <w:rPr>
                <w:rFonts w:asciiTheme="majorHAnsi" w:hAnsiTheme="majorHAnsi" w:cstheme="majorHAnsi"/>
              </w:rPr>
              <w:t>Cognitive &amp; Affective Processes</w:t>
            </w:r>
          </w:p>
        </w:tc>
      </w:tr>
    </w:tbl>
    <w:p w14:paraId="10DCB090" w14:textId="5BB91711" w:rsidR="00263D57" w:rsidRPr="00504491" w:rsidRDefault="00263D57" w:rsidP="0032186C">
      <w:pPr>
        <w:widowControl w:val="0"/>
        <w:spacing w:before="120" w:after="120"/>
        <w:ind w:left="144"/>
        <w:rPr>
          <w:rFonts w:asciiTheme="majorHAnsi" w:eastAsiaTheme="minorEastAsia" w:hAnsiTheme="majorHAnsi" w:cstheme="majorHAnsi"/>
        </w:rPr>
      </w:pPr>
      <w:r w:rsidRPr="00504491">
        <w:rPr>
          <w:rFonts w:asciiTheme="majorHAnsi" w:eastAsiaTheme="minorEastAsia" w:hAnsiTheme="majorHAnsi" w:cstheme="majorHAnsi"/>
          <w:b/>
          <w:bCs/>
          <w:color w:val="272727"/>
        </w:rPr>
        <w:t>Competency</w:t>
      </w:r>
      <w:r w:rsidR="00885BB4" w:rsidRPr="00504491">
        <w:rPr>
          <w:rFonts w:asciiTheme="majorHAnsi" w:eastAsiaTheme="minorEastAsia" w:hAnsiTheme="majorHAnsi" w:cstheme="majorHAnsi"/>
          <w:b/>
          <w:bCs/>
          <w:color w:val="272727"/>
        </w:rPr>
        <w:t xml:space="preserve"> 2: Engage in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1980"/>
        <w:gridCol w:w="5675"/>
      </w:tblGrid>
      <w:tr w:rsidR="00885BB4" w:rsidRPr="00504491" w14:paraId="07DAB4F2" w14:textId="77777777" w:rsidTr="00813B4B">
        <w:trPr>
          <w:cantSplit/>
          <w:trHeight w:val="353"/>
          <w:tblHeader/>
        </w:trPr>
        <w:tc>
          <w:tcPr>
            <w:tcW w:w="1800" w:type="dxa"/>
            <w:vAlign w:val="center"/>
          </w:tcPr>
          <w:p w14:paraId="7D6E3EAE" w14:textId="77777777" w:rsidR="00885BB4" w:rsidRPr="00504491" w:rsidRDefault="00885BB4" w:rsidP="0032186C">
            <w:pPr>
              <w:widowControl w:val="0"/>
              <w:spacing w:line="259" w:lineRule="auto"/>
              <w:rPr>
                <w:rFonts w:asciiTheme="majorHAnsi" w:eastAsiaTheme="minorEastAsia" w:hAnsiTheme="majorHAnsi" w:cstheme="majorHAnsi"/>
              </w:rPr>
            </w:pPr>
            <w:r w:rsidRPr="00504491">
              <w:rPr>
                <w:rFonts w:asciiTheme="majorHAnsi" w:eastAsiaTheme="minorEastAsia" w:hAnsiTheme="majorHAnsi" w:cstheme="majorHAnsi"/>
                <w:b/>
                <w:bCs/>
                <w:color w:val="272727"/>
              </w:rPr>
              <w:t>Assignment</w:t>
            </w:r>
          </w:p>
        </w:tc>
        <w:tc>
          <w:tcPr>
            <w:tcW w:w="1980" w:type="dxa"/>
            <w:vAlign w:val="center"/>
          </w:tcPr>
          <w:p w14:paraId="09678629" w14:textId="70846788" w:rsidR="00885BB4" w:rsidRPr="00504491" w:rsidRDefault="00885BB4" w:rsidP="00E91C74">
            <w:pPr>
              <w:spacing w:line="259" w:lineRule="auto"/>
              <w:rPr>
                <w:rFonts w:asciiTheme="majorHAnsi" w:eastAsiaTheme="minorEastAsia" w:hAnsiTheme="majorHAnsi" w:cstheme="majorHAnsi"/>
              </w:rPr>
            </w:pPr>
            <w:r w:rsidRPr="00504491">
              <w:rPr>
                <w:rFonts w:asciiTheme="majorHAnsi" w:eastAsiaTheme="minorEastAsia" w:hAnsiTheme="majorHAnsi" w:cstheme="majorHAnsi"/>
              </w:rPr>
              <w:t>Module 4</w:t>
            </w:r>
            <w:r w:rsidR="00B53BB5">
              <w:rPr>
                <w:rFonts w:asciiTheme="majorHAnsi" w:eastAsiaTheme="minorEastAsia" w:hAnsiTheme="majorHAnsi" w:cstheme="majorHAnsi"/>
              </w:rPr>
              <w:t xml:space="preserve">, </w:t>
            </w:r>
            <w:r w:rsidRPr="00504491">
              <w:rPr>
                <w:rFonts w:asciiTheme="majorHAnsi" w:eastAsiaTheme="minorEastAsia" w:hAnsiTheme="majorHAnsi" w:cstheme="majorHAnsi"/>
              </w:rPr>
              <w:t>5</w:t>
            </w:r>
            <w:r w:rsidR="00B53BB5">
              <w:rPr>
                <w:rFonts w:asciiTheme="majorHAnsi" w:eastAsiaTheme="minorEastAsia" w:hAnsiTheme="majorHAnsi" w:cstheme="majorHAnsi"/>
              </w:rPr>
              <w:t xml:space="preserve">, </w:t>
            </w:r>
            <w:r w:rsidRPr="00504491">
              <w:rPr>
                <w:rFonts w:asciiTheme="majorHAnsi" w:eastAsiaTheme="minorEastAsia" w:hAnsiTheme="majorHAnsi" w:cstheme="majorHAnsi"/>
              </w:rPr>
              <w:t>7</w:t>
            </w:r>
          </w:p>
        </w:tc>
        <w:tc>
          <w:tcPr>
            <w:tcW w:w="5675" w:type="dxa"/>
            <w:vAlign w:val="center"/>
          </w:tcPr>
          <w:p w14:paraId="63928A90" w14:textId="3CE32DD5" w:rsidR="00885BB4" w:rsidRPr="00504491" w:rsidRDefault="00630688" w:rsidP="0032186C">
            <w:pPr>
              <w:spacing w:line="259" w:lineRule="auto"/>
              <w:rPr>
                <w:rFonts w:asciiTheme="majorHAnsi" w:eastAsia="Times New Roman" w:hAnsiTheme="majorHAnsi" w:cstheme="majorHAnsi"/>
              </w:rPr>
            </w:pPr>
            <w:r>
              <w:rPr>
                <w:rFonts w:asciiTheme="majorHAnsi" w:hAnsiTheme="majorHAnsi" w:cstheme="majorHAnsi"/>
              </w:rPr>
              <w:t>Knowledge, Values, Skills, and Cognitive &amp; Affective Processes</w:t>
            </w:r>
          </w:p>
        </w:tc>
      </w:tr>
      <w:tr w:rsidR="00D03CD0" w:rsidRPr="00504491" w14:paraId="010FEE00" w14:textId="77777777" w:rsidTr="00813B4B">
        <w:trPr>
          <w:cantSplit/>
          <w:trHeight w:val="353"/>
          <w:tblHeader/>
        </w:trPr>
        <w:tc>
          <w:tcPr>
            <w:tcW w:w="1800" w:type="dxa"/>
            <w:vAlign w:val="center"/>
          </w:tcPr>
          <w:p w14:paraId="758F3B77" w14:textId="0F4FF6CD" w:rsidR="00D03CD0" w:rsidRPr="00504491" w:rsidRDefault="00D03CD0" w:rsidP="0032186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980" w:type="dxa"/>
            <w:vAlign w:val="center"/>
          </w:tcPr>
          <w:p w14:paraId="12E93B5F" w14:textId="4FEA4664" w:rsidR="00D03CD0" w:rsidRPr="00504491" w:rsidRDefault="00D03CD0" w:rsidP="0032186C">
            <w:pPr>
              <w:rPr>
                <w:rFonts w:asciiTheme="majorHAnsi" w:eastAsiaTheme="minorEastAsia" w:hAnsiTheme="majorHAnsi" w:cstheme="majorHAnsi"/>
              </w:rPr>
            </w:pPr>
            <w:r>
              <w:rPr>
                <w:rFonts w:asciiTheme="majorHAnsi" w:eastAsiaTheme="minorEastAsia" w:hAnsiTheme="majorHAnsi" w:cstheme="majorHAnsi"/>
              </w:rPr>
              <w:t>Presentation</w:t>
            </w:r>
            <w:r w:rsidR="00E91C74">
              <w:rPr>
                <w:rFonts w:asciiTheme="majorHAnsi" w:eastAsiaTheme="minorEastAsia" w:hAnsiTheme="majorHAnsi" w:cstheme="majorHAnsi"/>
              </w:rPr>
              <w:t>s</w:t>
            </w:r>
          </w:p>
        </w:tc>
        <w:tc>
          <w:tcPr>
            <w:tcW w:w="5675" w:type="dxa"/>
            <w:vAlign w:val="center"/>
          </w:tcPr>
          <w:p w14:paraId="189757CC" w14:textId="72620B2F" w:rsidR="00D03CD0" w:rsidRPr="00504491" w:rsidRDefault="00630688" w:rsidP="0032186C">
            <w:pPr>
              <w:rPr>
                <w:rFonts w:asciiTheme="majorHAnsi" w:eastAsiaTheme="minorEastAsia" w:hAnsiTheme="majorHAnsi" w:cstheme="majorHAnsi"/>
              </w:rPr>
            </w:pPr>
            <w:r>
              <w:rPr>
                <w:rFonts w:asciiTheme="majorHAnsi" w:hAnsiTheme="majorHAnsi" w:cstheme="majorHAnsi"/>
              </w:rPr>
              <w:t>Knowledge, Values, Skills, and Cognitive &amp; Affective Processes</w:t>
            </w:r>
          </w:p>
        </w:tc>
      </w:tr>
    </w:tbl>
    <w:p w14:paraId="11385D5A" w14:textId="1AD7EE2F" w:rsidR="00263D57" w:rsidRPr="00504491" w:rsidRDefault="00263D57" w:rsidP="0032186C">
      <w:pPr>
        <w:widowControl w:val="0"/>
        <w:spacing w:before="120" w:after="120"/>
        <w:ind w:left="144"/>
        <w:rPr>
          <w:rFonts w:asciiTheme="majorHAnsi" w:eastAsia="Times New Roman" w:hAnsiTheme="majorHAnsi" w:cstheme="majorHAnsi"/>
          <w:b/>
          <w:bCs/>
          <w:lang w:eastAsia="zh-CN"/>
        </w:rPr>
      </w:pPr>
      <w:r w:rsidRPr="00504491">
        <w:rPr>
          <w:rFonts w:asciiTheme="majorHAnsi" w:eastAsiaTheme="minorEastAsia" w:hAnsiTheme="majorHAnsi" w:cstheme="majorHAnsi"/>
          <w:b/>
          <w:bCs/>
          <w:color w:val="272727"/>
        </w:rPr>
        <w:t xml:space="preserve">Competency </w:t>
      </w:r>
      <w:r w:rsidR="00885BB4" w:rsidRPr="00504491">
        <w:rPr>
          <w:rFonts w:asciiTheme="majorHAnsi" w:eastAsiaTheme="minorEastAsia" w:hAnsiTheme="majorHAnsi" w:cstheme="majorHAnsi"/>
          <w:b/>
          <w:bCs/>
          <w:color w:val="272727"/>
        </w:rPr>
        <w:t>3: 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1980"/>
        <w:gridCol w:w="5675"/>
      </w:tblGrid>
      <w:tr w:rsidR="000576CA" w:rsidRPr="00504491" w14:paraId="261E6469" w14:textId="77777777" w:rsidTr="00813B4B">
        <w:trPr>
          <w:cantSplit/>
          <w:trHeight w:val="391"/>
          <w:tblHeader/>
        </w:trPr>
        <w:tc>
          <w:tcPr>
            <w:tcW w:w="1800" w:type="dxa"/>
            <w:vAlign w:val="center"/>
          </w:tcPr>
          <w:p w14:paraId="3A61FD38" w14:textId="77777777" w:rsidR="000576CA" w:rsidRPr="00504491" w:rsidRDefault="000576CA" w:rsidP="0032186C">
            <w:pPr>
              <w:widowControl w:val="0"/>
              <w:spacing w:line="259" w:lineRule="auto"/>
              <w:rPr>
                <w:rFonts w:asciiTheme="majorHAnsi" w:eastAsiaTheme="minorEastAsia" w:hAnsiTheme="majorHAnsi" w:cstheme="majorHAnsi"/>
                <w:color w:val="000000" w:themeColor="text1"/>
              </w:rPr>
            </w:pPr>
            <w:r w:rsidRPr="00504491">
              <w:rPr>
                <w:rFonts w:asciiTheme="majorHAnsi" w:eastAsiaTheme="minorEastAsia" w:hAnsiTheme="majorHAnsi" w:cstheme="majorHAnsi"/>
                <w:b/>
                <w:bCs/>
                <w:color w:val="272727"/>
              </w:rPr>
              <w:t>Assignment</w:t>
            </w:r>
          </w:p>
        </w:tc>
        <w:tc>
          <w:tcPr>
            <w:tcW w:w="1980" w:type="dxa"/>
            <w:vAlign w:val="center"/>
          </w:tcPr>
          <w:p w14:paraId="5C3C17AC" w14:textId="756A0F81" w:rsidR="000576CA" w:rsidRPr="00504491" w:rsidRDefault="000576CA" w:rsidP="0032186C">
            <w:pPr>
              <w:widowControl w:val="0"/>
              <w:spacing w:line="259" w:lineRule="auto"/>
              <w:rPr>
                <w:rFonts w:asciiTheme="majorHAnsi" w:eastAsiaTheme="minorEastAsia" w:hAnsiTheme="majorHAnsi" w:cstheme="majorHAnsi"/>
              </w:rPr>
            </w:pPr>
            <w:r w:rsidRPr="00504491">
              <w:rPr>
                <w:rFonts w:asciiTheme="majorHAnsi" w:hAnsiTheme="majorHAnsi" w:cstheme="majorHAnsi"/>
              </w:rPr>
              <w:t>Module 4,</w:t>
            </w:r>
            <w:r w:rsidR="00B53BB5">
              <w:rPr>
                <w:rFonts w:asciiTheme="majorHAnsi" w:hAnsiTheme="majorHAnsi" w:cstheme="majorHAnsi"/>
              </w:rPr>
              <w:t xml:space="preserve"> </w:t>
            </w:r>
            <w:r w:rsidRPr="00504491">
              <w:rPr>
                <w:rFonts w:asciiTheme="majorHAnsi" w:hAnsiTheme="majorHAnsi" w:cstheme="majorHAnsi"/>
              </w:rPr>
              <w:t>6,</w:t>
            </w:r>
            <w:r w:rsidR="00B53BB5">
              <w:rPr>
                <w:rFonts w:asciiTheme="majorHAnsi" w:hAnsiTheme="majorHAnsi" w:cstheme="majorHAnsi"/>
              </w:rPr>
              <w:t xml:space="preserve"> </w:t>
            </w:r>
            <w:r w:rsidRPr="00504491">
              <w:rPr>
                <w:rFonts w:asciiTheme="majorHAnsi" w:hAnsiTheme="majorHAnsi" w:cstheme="majorHAnsi"/>
              </w:rPr>
              <w:t>7</w:t>
            </w:r>
          </w:p>
        </w:tc>
        <w:tc>
          <w:tcPr>
            <w:tcW w:w="5675" w:type="dxa"/>
            <w:vAlign w:val="center"/>
          </w:tcPr>
          <w:p w14:paraId="08650285" w14:textId="4F188E9D" w:rsidR="000576CA" w:rsidRPr="00504491" w:rsidRDefault="00630688" w:rsidP="0032186C">
            <w:pPr>
              <w:spacing w:line="259" w:lineRule="auto"/>
              <w:rPr>
                <w:rFonts w:asciiTheme="majorHAnsi" w:eastAsia="Times New Roman" w:hAnsiTheme="majorHAnsi" w:cstheme="majorHAnsi"/>
              </w:rPr>
            </w:pPr>
            <w:r>
              <w:rPr>
                <w:rFonts w:asciiTheme="majorHAnsi" w:hAnsiTheme="majorHAnsi" w:cstheme="majorHAnsi"/>
              </w:rPr>
              <w:t>Knowledge, Values, Skills, and Cognitive &amp; Affective Processes</w:t>
            </w:r>
          </w:p>
        </w:tc>
      </w:tr>
    </w:tbl>
    <w:p w14:paraId="77693834" w14:textId="563CBC00" w:rsidR="00263D57" w:rsidRPr="00504491" w:rsidRDefault="00263D57" w:rsidP="0032186C">
      <w:pPr>
        <w:widowControl w:val="0"/>
        <w:spacing w:before="120" w:after="120"/>
        <w:ind w:left="144"/>
        <w:rPr>
          <w:rFonts w:asciiTheme="majorHAnsi" w:eastAsiaTheme="minorEastAsia" w:hAnsiTheme="majorHAnsi" w:cstheme="majorHAnsi"/>
          <w:color w:val="C00000"/>
        </w:rPr>
      </w:pPr>
      <w:r w:rsidRPr="00504491">
        <w:rPr>
          <w:rFonts w:asciiTheme="majorHAnsi" w:eastAsiaTheme="minorEastAsia" w:hAnsiTheme="majorHAnsi" w:cstheme="majorHAnsi"/>
          <w:b/>
          <w:bCs/>
          <w:color w:val="272727"/>
        </w:rPr>
        <w:t xml:space="preserve">Competency </w:t>
      </w:r>
      <w:r w:rsidR="000576CA" w:rsidRPr="00504491">
        <w:rPr>
          <w:rFonts w:asciiTheme="majorHAnsi" w:eastAsiaTheme="minorEastAsia" w:hAnsiTheme="majorHAnsi" w:cstheme="majorHAnsi"/>
          <w:b/>
          <w:bCs/>
          <w:color w:val="272727"/>
        </w:rPr>
        <w:t>4: Engage in Practice-Informed Research and Research-informed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980"/>
        <w:gridCol w:w="5688"/>
      </w:tblGrid>
      <w:tr w:rsidR="000576CA" w:rsidRPr="00504491" w14:paraId="7C1F9694" w14:textId="77777777" w:rsidTr="00813B4B">
        <w:trPr>
          <w:cantSplit/>
          <w:trHeight w:val="362"/>
          <w:tblHeader/>
        </w:trPr>
        <w:tc>
          <w:tcPr>
            <w:tcW w:w="1800" w:type="dxa"/>
            <w:vAlign w:val="center"/>
          </w:tcPr>
          <w:p w14:paraId="1A9E23B2" w14:textId="77777777" w:rsidR="000576CA" w:rsidRPr="00504491" w:rsidRDefault="000576CA" w:rsidP="0032186C">
            <w:pPr>
              <w:widowControl w:val="0"/>
              <w:spacing w:line="259" w:lineRule="auto"/>
              <w:rPr>
                <w:rFonts w:asciiTheme="majorHAnsi" w:eastAsiaTheme="minorEastAsia" w:hAnsiTheme="majorHAnsi" w:cstheme="majorHAnsi"/>
                <w:color w:val="000000" w:themeColor="text1"/>
              </w:rPr>
            </w:pPr>
            <w:bookmarkStart w:id="0" w:name="_Hlk93930345"/>
            <w:r w:rsidRPr="00504491">
              <w:rPr>
                <w:rFonts w:asciiTheme="majorHAnsi" w:eastAsiaTheme="minorEastAsia" w:hAnsiTheme="majorHAnsi" w:cstheme="majorHAnsi"/>
                <w:b/>
                <w:bCs/>
                <w:color w:val="272727"/>
              </w:rPr>
              <w:t>Assignment</w:t>
            </w:r>
          </w:p>
        </w:tc>
        <w:tc>
          <w:tcPr>
            <w:tcW w:w="1980" w:type="dxa"/>
            <w:vAlign w:val="center"/>
          </w:tcPr>
          <w:p w14:paraId="3FCC206E" w14:textId="150CF5C8" w:rsidR="000576CA" w:rsidRPr="00504491" w:rsidRDefault="000576CA" w:rsidP="00630688">
            <w:pPr>
              <w:spacing w:line="259" w:lineRule="auto"/>
              <w:rPr>
                <w:rFonts w:asciiTheme="majorHAnsi" w:eastAsiaTheme="minorEastAsia" w:hAnsiTheme="majorHAnsi" w:cstheme="majorHAnsi"/>
              </w:rPr>
            </w:pPr>
            <w:r w:rsidRPr="00504491">
              <w:rPr>
                <w:rFonts w:asciiTheme="majorHAnsi" w:eastAsiaTheme="minorEastAsia" w:hAnsiTheme="majorHAnsi" w:cstheme="majorHAnsi"/>
              </w:rPr>
              <w:t xml:space="preserve">Mock support group </w:t>
            </w:r>
          </w:p>
        </w:tc>
        <w:tc>
          <w:tcPr>
            <w:tcW w:w="5688" w:type="dxa"/>
            <w:vAlign w:val="center"/>
          </w:tcPr>
          <w:p w14:paraId="150501B7" w14:textId="303EC542" w:rsidR="000576CA" w:rsidRPr="00504491" w:rsidRDefault="00630688" w:rsidP="0032186C">
            <w:pPr>
              <w:spacing w:line="259" w:lineRule="auto"/>
              <w:rPr>
                <w:rFonts w:asciiTheme="majorHAnsi" w:eastAsia="Times New Roman" w:hAnsiTheme="majorHAnsi" w:cstheme="majorHAnsi"/>
              </w:rPr>
            </w:pPr>
            <w:r>
              <w:rPr>
                <w:rFonts w:asciiTheme="majorHAnsi" w:hAnsiTheme="majorHAnsi" w:cstheme="majorHAnsi"/>
              </w:rPr>
              <w:t>Knowledge, Values, Skills, and Cognitive &amp; Affective Processes</w:t>
            </w:r>
          </w:p>
        </w:tc>
      </w:tr>
      <w:tr w:rsidR="00630688" w:rsidRPr="00504491" w14:paraId="2EED2288" w14:textId="77777777" w:rsidTr="00813B4B">
        <w:trPr>
          <w:cantSplit/>
          <w:trHeight w:val="362"/>
          <w:tblHeader/>
        </w:trPr>
        <w:tc>
          <w:tcPr>
            <w:tcW w:w="1800" w:type="dxa"/>
            <w:vAlign w:val="center"/>
          </w:tcPr>
          <w:p w14:paraId="6B979996" w14:textId="3B5C2CCA" w:rsidR="00630688" w:rsidRPr="00504491" w:rsidRDefault="00630688" w:rsidP="0032186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980" w:type="dxa"/>
            <w:vAlign w:val="center"/>
          </w:tcPr>
          <w:p w14:paraId="31EC0C40" w14:textId="24CD07EA" w:rsidR="00630688" w:rsidRPr="00504491" w:rsidRDefault="00D06DA1" w:rsidP="0032186C">
            <w:pPr>
              <w:rPr>
                <w:rFonts w:asciiTheme="majorHAnsi" w:eastAsiaTheme="minorEastAsia" w:hAnsiTheme="majorHAnsi" w:cstheme="majorHAnsi"/>
              </w:rPr>
            </w:pPr>
            <w:r>
              <w:rPr>
                <w:rFonts w:asciiTheme="majorHAnsi" w:eastAsiaTheme="minorEastAsia" w:hAnsiTheme="majorHAnsi" w:cstheme="majorHAnsi"/>
              </w:rPr>
              <w:t>Presentations</w:t>
            </w:r>
          </w:p>
        </w:tc>
        <w:tc>
          <w:tcPr>
            <w:tcW w:w="5688" w:type="dxa"/>
            <w:vAlign w:val="center"/>
          </w:tcPr>
          <w:p w14:paraId="479EB75C" w14:textId="48D6CAFE" w:rsidR="00630688" w:rsidRDefault="00D06DA1" w:rsidP="0032186C">
            <w:pPr>
              <w:rPr>
                <w:rFonts w:asciiTheme="majorHAnsi" w:hAnsiTheme="majorHAnsi" w:cstheme="majorHAnsi"/>
              </w:rPr>
            </w:pPr>
            <w:r>
              <w:rPr>
                <w:rFonts w:asciiTheme="majorHAnsi" w:hAnsiTheme="majorHAnsi" w:cstheme="majorHAnsi"/>
              </w:rPr>
              <w:t>Knowledge, Values, Skills, and Cognitive &amp; Affective Processes</w:t>
            </w:r>
          </w:p>
        </w:tc>
      </w:tr>
    </w:tbl>
    <w:p w14:paraId="069FBAA4" w14:textId="26BC2777" w:rsidR="00263D57" w:rsidRPr="00504491" w:rsidRDefault="008D1AB6" w:rsidP="0032186C">
      <w:pPr>
        <w:widowControl w:val="0"/>
        <w:spacing w:before="120" w:after="120"/>
        <w:ind w:left="144"/>
        <w:rPr>
          <w:rFonts w:asciiTheme="majorHAnsi" w:eastAsia="Times New Roman" w:hAnsiTheme="majorHAnsi" w:cstheme="majorHAnsi"/>
          <w:b/>
          <w:bCs/>
          <w:color w:val="000000"/>
        </w:rPr>
      </w:pPr>
      <w:bookmarkStart w:id="1" w:name="_Hlk97883950"/>
      <w:bookmarkEnd w:id="0"/>
      <w:r w:rsidRPr="00504491">
        <w:rPr>
          <w:rFonts w:asciiTheme="majorHAnsi" w:eastAsia="Times New Roman" w:hAnsiTheme="majorHAnsi" w:cstheme="majorHAnsi"/>
          <w:b/>
          <w:bCs/>
          <w:lang w:eastAsia="zh-CN"/>
        </w:rPr>
        <w:t>Competency</w:t>
      </w:r>
      <w:r w:rsidR="000576CA" w:rsidRPr="00504491">
        <w:rPr>
          <w:rFonts w:asciiTheme="majorHAnsi" w:eastAsia="Times New Roman" w:hAnsiTheme="majorHAnsi" w:cstheme="majorHAnsi"/>
          <w:b/>
          <w:bCs/>
          <w:lang w:eastAsia="zh-CN"/>
        </w:rPr>
        <w:t xml:space="preserve"> 5: Engage in Policy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980"/>
        <w:gridCol w:w="5688"/>
      </w:tblGrid>
      <w:tr w:rsidR="000576CA" w:rsidRPr="00504491" w14:paraId="24DD812C" w14:textId="77777777" w:rsidTr="00813B4B">
        <w:trPr>
          <w:cantSplit/>
          <w:trHeight w:val="362"/>
          <w:tblHeader/>
        </w:trPr>
        <w:tc>
          <w:tcPr>
            <w:tcW w:w="1800" w:type="dxa"/>
            <w:vAlign w:val="center"/>
          </w:tcPr>
          <w:p w14:paraId="38C7D635" w14:textId="77777777" w:rsidR="000576CA" w:rsidRPr="00504491" w:rsidRDefault="000576CA" w:rsidP="0032186C">
            <w:pPr>
              <w:widowControl w:val="0"/>
              <w:spacing w:line="259" w:lineRule="auto"/>
              <w:rPr>
                <w:rFonts w:asciiTheme="majorHAnsi" w:eastAsiaTheme="minorEastAsia" w:hAnsiTheme="majorHAnsi" w:cstheme="majorHAnsi"/>
                <w:color w:val="000000" w:themeColor="text1"/>
              </w:rPr>
            </w:pPr>
            <w:r w:rsidRPr="00504491">
              <w:rPr>
                <w:rFonts w:asciiTheme="majorHAnsi" w:eastAsiaTheme="minorEastAsia" w:hAnsiTheme="majorHAnsi" w:cstheme="majorHAnsi"/>
                <w:b/>
                <w:bCs/>
                <w:color w:val="272727"/>
              </w:rPr>
              <w:t>Assignment</w:t>
            </w:r>
          </w:p>
        </w:tc>
        <w:tc>
          <w:tcPr>
            <w:tcW w:w="1980" w:type="dxa"/>
            <w:vAlign w:val="center"/>
          </w:tcPr>
          <w:p w14:paraId="657184AC" w14:textId="5D1F7770" w:rsidR="000576CA" w:rsidRPr="00504491" w:rsidRDefault="000576CA" w:rsidP="0032186C">
            <w:pPr>
              <w:widowControl w:val="0"/>
              <w:spacing w:line="259" w:lineRule="auto"/>
              <w:rPr>
                <w:rFonts w:asciiTheme="majorHAnsi" w:eastAsiaTheme="minorEastAsia" w:hAnsiTheme="majorHAnsi" w:cstheme="majorHAnsi"/>
              </w:rPr>
            </w:pPr>
            <w:r w:rsidRPr="00504491">
              <w:rPr>
                <w:rFonts w:asciiTheme="majorHAnsi" w:hAnsiTheme="majorHAnsi" w:cstheme="majorHAnsi"/>
              </w:rPr>
              <w:t>Module 7</w:t>
            </w:r>
            <w:r w:rsidR="00B53BB5">
              <w:rPr>
                <w:rFonts w:asciiTheme="majorHAnsi" w:hAnsiTheme="majorHAnsi" w:cstheme="majorHAnsi"/>
              </w:rPr>
              <w:t xml:space="preserve">, </w:t>
            </w:r>
            <w:r w:rsidRPr="00504491">
              <w:rPr>
                <w:rFonts w:asciiTheme="majorHAnsi" w:hAnsiTheme="majorHAnsi" w:cstheme="majorHAnsi"/>
              </w:rPr>
              <w:t xml:space="preserve">8 </w:t>
            </w:r>
          </w:p>
        </w:tc>
        <w:tc>
          <w:tcPr>
            <w:tcW w:w="5688" w:type="dxa"/>
            <w:vAlign w:val="center"/>
          </w:tcPr>
          <w:p w14:paraId="4EFB9705" w14:textId="4FF2B97D" w:rsidR="000576CA" w:rsidRPr="00504491" w:rsidRDefault="00152438" w:rsidP="0032186C">
            <w:pPr>
              <w:spacing w:line="259" w:lineRule="auto"/>
              <w:rPr>
                <w:rFonts w:asciiTheme="majorHAnsi" w:eastAsia="Times New Roman" w:hAnsiTheme="majorHAnsi" w:cstheme="majorHAnsi"/>
              </w:rPr>
            </w:pPr>
            <w:r>
              <w:rPr>
                <w:rFonts w:asciiTheme="majorHAnsi" w:hAnsiTheme="majorHAnsi" w:cstheme="majorHAnsi"/>
              </w:rPr>
              <w:t>Knowledge, Values, Skills, and Cognitive &amp; Affective Processes</w:t>
            </w:r>
          </w:p>
        </w:tc>
      </w:tr>
    </w:tbl>
    <w:p w14:paraId="06E0CFBD" w14:textId="508B0C2B" w:rsidR="000576CA" w:rsidRDefault="000576CA" w:rsidP="0032186C">
      <w:pPr>
        <w:widowControl w:val="0"/>
        <w:spacing w:before="120" w:after="120"/>
        <w:ind w:left="144"/>
        <w:rPr>
          <w:rFonts w:asciiTheme="majorHAnsi" w:eastAsia="Times New Roman" w:hAnsiTheme="majorHAnsi" w:cstheme="majorHAnsi"/>
          <w:b/>
          <w:bCs/>
          <w:lang w:eastAsia="zh-CN"/>
        </w:rPr>
      </w:pPr>
      <w:bookmarkStart w:id="2" w:name="_Hlk97883995"/>
      <w:bookmarkEnd w:id="1"/>
      <w:r w:rsidRPr="00504491">
        <w:rPr>
          <w:rFonts w:asciiTheme="majorHAnsi" w:eastAsia="Times New Roman" w:hAnsiTheme="majorHAnsi" w:cstheme="majorHAnsi"/>
          <w:b/>
          <w:bCs/>
          <w:lang w:eastAsia="zh-CN"/>
        </w:rPr>
        <w:t>Competency 7: Assess Individuals, Families,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980"/>
        <w:gridCol w:w="5688"/>
      </w:tblGrid>
      <w:tr w:rsidR="00B53BB5" w:rsidRPr="00504491" w14:paraId="174ED792" w14:textId="77777777" w:rsidTr="00813B4B">
        <w:trPr>
          <w:cantSplit/>
          <w:trHeight w:val="362"/>
          <w:tblHeader/>
        </w:trPr>
        <w:tc>
          <w:tcPr>
            <w:tcW w:w="1800" w:type="dxa"/>
            <w:vAlign w:val="center"/>
          </w:tcPr>
          <w:p w14:paraId="23F44ADE" w14:textId="77777777" w:rsidR="00B53BB5" w:rsidRPr="00504491" w:rsidRDefault="00B53BB5" w:rsidP="00813B4B">
            <w:pPr>
              <w:widowControl w:val="0"/>
              <w:spacing w:line="259" w:lineRule="auto"/>
              <w:rPr>
                <w:rFonts w:asciiTheme="majorHAnsi" w:eastAsiaTheme="minorEastAsia" w:hAnsiTheme="majorHAnsi" w:cstheme="majorHAnsi"/>
                <w:color w:val="000000" w:themeColor="text1"/>
              </w:rPr>
            </w:pPr>
            <w:r w:rsidRPr="00504491">
              <w:rPr>
                <w:rFonts w:asciiTheme="majorHAnsi" w:eastAsiaTheme="minorEastAsia" w:hAnsiTheme="majorHAnsi" w:cstheme="majorHAnsi"/>
                <w:b/>
                <w:bCs/>
                <w:color w:val="272727"/>
              </w:rPr>
              <w:t>Assignment</w:t>
            </w:r>
          </w:p>
        </w:tc>
        <w:tc>
          <w:tcPr>
            <w:tcW w:w="1980" w:type="dxa"/>
            <w:vAlign w:val="center"/>
          </w:tcPr>
          <w:p w14:paraId="6DE8EF07" w14:textId="40016B8A" w:rsidR="00B53BB5" w:rsidRPr="00504491" w:rsidRDefault="00B53BB5" w:rsidP="00813B4B">
            <w:pPr>
              <w:widowControl w:val="0"/>
              <w:spacing w:line="259" w:lineRule="auto"/>
              <w:rPr>
                <w:rFonts w:asciiTheme="majorHAnsi" w:eastAsiaTheme="minorEastAsia" w:hAnsiTheme="majorHAnsi" w:cstheme="majorHAnsi"/>
              </w:rPr>
            </w:pPr>
            <w:r w:rsidRPr="00504491">
              <w:rPr>
                <w:rFonts w:asciiTheme="majorHAnsi" w:hAnsiTheme="majorHAnsi" w:cstheme="majorHAnsi"/>
              </w:rPr>
              <w:t xml:space="preserve">Module </w:t>
            </w:r>
            <w:r>
              <w:rPr>
                <w:rFonts w:asciiTheme="majorHAnsi" w:hAnsiTheme="majorHAnsi" w:cstheme="majorHAnsi"/>
              </w:rPr>
              <w:t>8, 14</w:t>
            </w:r>
          </w:p>
        </w:tc>
        <w:tc>
          <w:tcPr>
            <w:tcW w:w="5688" w:type="dxa"/>
            <w:vAlign w:val="center"/>
          </w:tcPr>
          <w:p w14:paraId="1C26CB38" w14:textId="77777777" w:rsidR="00B53BB5" w:rsidRPr="00504491" w:rsidRDefault="00B53BB5" w:rsidP="00813B4B">
            <w:pPr>
              <w:spacing w:line="259" w:lineRule="auto"/>
              <w:rPr>
                <w:rFonts w:asciiTheme="majorHAnsi" w:eastAsia="Times New Roman" w:hAnsiTheme="majorHAnsi" w:cstheme="majorHAnsi"/>
              </w:rPr>
            </w:pPr>
            <w:r>
              <w:rPr>
                <w:rFonts w:asciiTheme="majorHAnsi" w:hAnsiTheme="majorHAnsi" w:cstheme="majorHAnsi"/>
              </w:rPr>
              <w:t>Knowledge, Values, Skills, and Cognitive &amp; Affective Processes</w:t>
            </w:r>
          </w:p>
        </w:tc>
      </w:tr>
    </w:tbl>
    <w:p w14:paraId="016DC3EE" w14:textId="3AA5744D" w:rsidR="000576CA" w:rsidRPr="00504491" w:rsidRDefault="000576CA" w:rsidP="00B53BB5">
      <w:pPr>
        <w:widowControl w:val="0"/>
        <w:spacing w:before="120" w:after="120"/>
        <w:ind w:left="144"/>
        <w:rPr>
          <w:rFonts w:asciiTheme="majorHAnsi" w:eastAsia="Times New Roman" w:hAnsiTheme="majorHAnsi" w:cstheme="majorHAnsi"/>
          <w:b/>
          <w:bCs/>
          <w:color w:val="000000"/>
        </w:rPr>
      </w:pPr>
      <w:bookmarkStart w:id="3" w:name="_Hlk97884273"/>
      <w:bookmarkEnd w:id="2"/>
      <w:r w:rsidRPr="00504491">
        <w:rPr>
          <w:rFonts w:asciiTheme="majorHAnsi" w:eastAsia="Times New Roman" w:hAnsiTheme="majorHAnsi" w:cstheme="majorHAnsi"/>
          <w:b/>
          <w:bCs/>
          <w:lang w:eastAsia="zh-CN"/>
        </w:rPr>
        <w:t>Competency 8: Intervene with Individuals, Families</w:t>
      </w:r>
      <w:r w:rsidR="00C1135B" w:rsidRPr="00504491">
        <w:rPr>
          <w:rFonts w:asciiTheme="majorHAnsi" w:eastAsia="Times New Roman" w:hAnsiTheme="majorHAnsi" w:cstheme="majorHAnsi"/>
          <w:b/>
          <w:bCs/>
          <w:lang w:eastAsia="zh-CN"/>
        </w:rPr>
        <w:t>,</w:t>
      </w:r>
      <w:r w:rsidRPr="00504491">
        <w:rPr>
          <w:rFonts w:asciiTheme="majorHAnsi" w:eastAsia="Times New Roman" w:hAnsiTheme="majorHAnsi" w:cstheme="majorHAnsi"/>
          <w:b/>
          <w:bCs/>
          <w:lang w:eastAsia="zh-CN"/>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980"/>
        <w:gridCol w:w="5688"/>
      </w:tblGrid>
      <w:tr w:rsidR="00C1135B" w:rsidRPr="00504491" w14:paraId="331DDB49" w14:textId="77777777" w:rsidTr="00813B4B">
        <w:trPr>
          <w:cantSplit/>
          <w:trHeight w:val="362"/>
          <w:tblHeader/>
        </w:trPr>
        <w:tc>
          <w:tcPr>
            <w:tcW w:w="1800" w:type="dxa"/>
            <w:vAlign w:val="center"/>
          </w:tcPr>
          <w:p w14:paraId="6B022D24" w14:textId="77777777" w:rsidR="00C1135B" w:rsidRPr="00504491" w:rsidRDefault="00C1135B" w:rsidP="0032186C">
            <w:pPr>
              <w:widowControl w:val="0"/>
              <w:spacing w:line="259" w:lineRule="auto"/>
              <w:rPr>
                <w:rFonts w:asciiTheme="majorHAnsi" w:eastAsiaTheme="minorEastAsia" w:hAnsiTheme="majorHAnsi" w:cstheme="majorHAnsi"/>
                <w:color w:val="000000" w:themeColor="text1"/>
              </w:rPr>
            </w:pPr>
            <w:r w:rsidRPr="00504491">
              <w:rPr>
                <w:rFonts w:asciiTheme="majorHAnsi" w:eastAsiaTheme="minorEastAsia" w:hAnsiTheme="majorHAnsi" w:cstheme="majorHAnsi"/>
                <w:b/>
                <w:bCs/>
                <w:color w:val="272727"/>
              </w:rPr>
              <w:t>Assignment</w:t>
            </w:r>
          </w:p>
        </w:tc>
        <w:tc>
          <w:tcPr>
            <w:tcW w:w="1980" w:type="dxa"/>
            <w:vAlign w:val="center"/>
          </w:tcPr>
          <w:p w14:paraId="5E1A9508" w14:textId="77777777" w:rsidR="00C1135B" w:rsidRPr="00504491" w:rsidRDefault="00C1135B" w:rsidP="0032186C">
            <w:pPr>
              <w:spacing w:line="259" w:lineRule="auto"/>
              <w:rPr>
                <w:rFonts w:asciiTheme="majorHAnsi" w:eastAsiaTheme="minorEastAsia" w:hAnsiTheme="majorHAnsi" w:cstheme="majorHAnsi"/>
              </w:rPr>
            </w:pPr>
            <w:r w:rsidRPr="00504491">
              <w:rPr>
                <w:rFonts w:asciiTheme="majorHAnsi" w:eastAsiaTheme="minorEastAsia" w:hAnsiTheme="majorHAnsi" w:cstheme="majorHAnsi"/>
              </w:rPr>
              <w:t>Mock support group</w:t>
            </w:r>
          </w:p>
          <w:p w14:paraId="4D8ABA4F" w14:textId="0488CBB4" w:rsidR="00C1135B" w:rsidRPr="00504491" w:rsidRDefault="00C1135B" w:rsidP="0032186C">
            <w:pPr>
              <w:spacing w:line="259" w:lineRule="auto"/>
              <w:rPr>
                <w:rFonts w:asciiTheme="majorHAnsi" w:eastAsiaTheme="minorEastAsia" w:hAnsiTheme="majorHAnsi" w:cstheme="majorHAnsi"/>
              </w:rPr>
            </w:pPr>
            <w:r w:rsidRPr="00504491">
              <w:rPr>
                <w:rFonts w:asciiTheme="majorHAnsi" w:eastAsiaTheme="minorEastAsia" w:hAnsiTheme="majorHAnsi" w:cstheme="majorHAnsi"/>
              </w:rPr>
              <w:t>Presentations</w:t>
            </w:r>
          </w:p>
        </w:tc>
        <w:tc>
          <w:tcPr>
            <w:tcW w:w="5688" w:type="dxa"/>
            <w:vAlign w:val="center"/>
          </w:tcPr>
          <w:p w14:paraId="5E1A5438" w14:textId="2B29BD16" w:rsidR="00C1135B" w:rsidRPr="00504491" w:rsidRDefault="00B53BB5" w:rsidP="0032186C">
            <w:pPr>
              <w:spacing w:line="259" w:lineRule="auto"/>
              <w:rPr>
                <w:rFonts w:asciiTheme="majorHAnsi" w:eastAsia="Times New Roman" w:hAnsiTheme="majorHAnsi" w:cstheme="majorHAnsi"/>
              </w:rPr>
            </w:pPr>
            <w:r>
              <w:rPr>
                <w:rFonts w:asciiTheme="majorHAnsi" w:hAnsiTheme="majorHAnsi" w:cstheme="majorHAnsi"/>
              </w:rPr>
              <w:t>Knowledge, Values, Skills, and Cognitive &amp; Affective Processes</w:t>
            </w:r>
          </w:p>
        </w:tc>
      </w:tr>
      <w:tr w:rsidR="00152438" w:rsidRPr="00504491" w14:paraId="6235B252" w14:textId="77777777" w:rsidTr="00813B4B">
        <w:trPr>
          <w:cantSplit/>
          <w:trHeight w:val="362"/>
          <w:tblHeader/>
        </w:trPr>
        <w:tc>
          <w:tcPr>
            <w:tcW w:w="1800" w:type="dxa"/>
            <w:vAlign w:val="center"/>
          </w:tcPr>
          <w:p w14:paraId="1314C09D" w14:textId="30DE2702" w:rsidR="00152438" w:rsidRPr="00504491" w:rsidRDefault="00B53BB5" w:rsidP="0032186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980" w:type="dxa"/>
            <w:vAlign w:val="center"/>
          </w:tcPr>
          <w:p w14:paraId="1E2E1377" w14:textId="29EE9191" w:rsidR="00152438" w:rsidRPr="00504491" w:rsidRDefault="009650DB" w:rsidP="0032186C">
            <w:pPr>
              <w:rPr>
                <w:rFonts w:asciiTheme="majorHAnsi" w:eastAsiaTheme="minorEastAsia" w:hAnsiTheme="majorHAnsi" w:cstheme="majorHAnsi"/>
              </w:rPr>
            </w:pPr>
            <w:r>
              <w:rPr>
                <w:rFonts w:asciiTheme="majorHAnsi" w:eastAsiaTheme="minorEastAsia" w:hAnsiTheme="majorHAnsi" w:cstheme="majorHAnsi"/>
              </w:rPr>
              <w:t>Presentations</w:t>
            </w:r>
          </w:p>
        </w:tc>
        <w:tc>
          <w:tcPr>
            <w:tcW w:w="5688" w:type="dxa"/>
            <w:vAlign w:val="center"/>
          </w:tcPr>
          <w:p w14:paraId="68AD7A32" w14:textId="546AE417" w:rsidR="00152438" w:rsidRPr="00504491" w:rsidRDefault="00B53BB5" w:rsidP="0032186C">
            <w:pPr>
              <w:rPr>
                <w:rFonts w:asciiTheme="majorHAnsi" w:eastAsiaTheme="minorEastAsia" w:hAnsiTheme="majorHAnsi" w:cstheme="majorHAnsi"/>
              </w:rPr>
            </w:pPr>
            <w:r>
              <w:rPr>
                <w:rFonts w:asciiTheme="majorHAnsi" w:hAnsiTheme="majorHAnsi" w:cstheme="majorHAnsi"/>
              </w:rPr>
              <w:t>Knowledge, Values, Skills, and Cognitive &amp; Affective Processes</w:t>
            </w:r>
          </w:p>
        </w:tc>
      </w:tr>
    </w:tbl>
    <w:bookmarkEnd w:id="3"/>
    <w:p w14:paraId="19AAE3E9" w14:textId="08ED9FF8" w:rsidR="00C1135B" w:rsidRPr="00504491" w:rsidRDefault="00C1135B" w:rsidP="0032186C">
      <w:pPr>
        <w:widowControl w:val="0"/>
        <w:spacing w:before="120" w:after="120"/>
        <w:ind w:left="144"/>
        <w:rPr>
          <w:rFonts w:asciiTheme="majorHAnsi" w:eastAsia="Times New Roman" w:hAnsiTheme="majorHAnsi" w:cstheme="majorHAnsi"/>
          <w:b/>
          <w:bCs/>
          <w:color w:val="000000"/>
        </w:rPr>
      </w:pPr>
      <w:r w:rsidRPr="00504491">
        <w:rPr>
          <w:rFonts w:asciiTheme="majorHAnsi" w:eastAsia="Times New Roman" w:hAnsiTheme="majorHAnsi" w:cstheme="majorHAnsi"/>
          <w:b/>
          <w:bCs/>
          <w:lang w:eastAsia="zh-CN"/>
        </w:rPr>
        <w:t>Competency 9: Evaluate Practice with Individuals, Families,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980"/>
        <w:gridCol w:w="5688"/>
      </w:tblGrid>
      <w:tr w:rsidR="00C1135B" w:rsidRPr="00504491" w14:paraId="5F8FFE46" w14:textId="77777777" w:rsidTr="00813B4B">
        <w:trPr>
          <w:cantSplit/>
          <w:trHeight w:val="362"/>
          <w:tblHeader/>
        </w:trPr>
        <w:tc>
          <w:tcPr>
            <w:tcW w:w="1800" w:type="dxa"/>
            <w:tcBorders>
              <w:right w:val="single" w:sz="4" w:space="0" w:color="auto"/>
            </w:tcBorders>
            <w:vAlign w:val="center"/>
          </w:tcPr>
          <w:p w14:paraId="4BF61CB0" w14:textId="77777777" w:rsidR="00C1135B" w:rsidRPr="00504491" w:rsidRDefault="00C1135B" w:rsidP="0032186C">
            <w:pPr>
              <w:widowControl w:val="0"/>
              <w:spacing w:line="259" w:lineRule="auto"/>
              <w:rPr>
                <w:rFonts w:asciiTheme="majorHAnsi" w:eastAsiaTheme="minorEastAsia" w:hAnsiTheme="majorHAnsi" w:cstheme="majorHAnsi"/>
                <w:color w:val="000000" w:themeColor="text1"/>
              </w:rPr>
            </w:pPr>
            <w:r w:rsidRPr="00504491">
              <w:rPr>
                <w:rFonts w:asciiTheme="majorHAnsi" w:eastAsiaTheme="minorEastAsia" w:hAnsiTheme="majorHAnsi" w:cstheme="majorHAnsi"/>
                <w:b/>
                <w:bCs/>
                <w:color w:val="272727"/>
              </w:rPr>
              <w:t>Assignment</w:t>
            </w:r>
          </w:p>
        </w:tc>
        <w:tc>
          <w:tcPr>
            <w:tcW w:w="1980" w:type="dxa"/>
            <w:tcBorders>
              <w:top w:val="single" w:sz="4" w:space="0" w:color="auto"/>
              <w:left w:val="single" w:sz="4" w:space="0" w:color="auto"/>
              <w:bottom w:val="single" w:sz="4" w:space="0" w:color="auto"/>
              <w:right w:val="single" w:sz="4" w:space="0" w:color="auto"/>
            </w:tcBorders>
            <w:vAlign w:val="center"/>
          </w:tcPr>
          <w:p w14:paraId="068BCC2D" w14:textId="7237FBF1" w:rsidR="00C1135B" w:rsidRPr="00504491" w:rsidRDefault="00C1135B" w:rsidP="0032186C">
            <w:pPr>
              <w:spacing w:line="259" w:lineRule="auto"/>
              <w:rPr>
                <w:rFonts w:asciiTheme="majorHAnsi" w:eastAsiaTheme="minorEastAsia" w:hAnsiTheme="majorHAnsi" w:cstheme="majorHAnsi"/>
              </w:rPr>
            </w:pPr>
            <w:r w:rsidRPr="00504491">
              <w:rPr>
                <w:rFonts w:asciiTheme="majorHAnsi" w:eastAsiaTheme="minorEastAsia" w:hAnsiTheme="majorHAnsi" w:cstheme="majorHAnsi"/>
              </w:rPr>
              <w:t xml:space="preserve">Non-AA support group </w:t>
            </w:r>
          </w:p>
        </w:tc>
        <w:tc>
          <w:tcPr>
            <w:tcW w:w="5688" w:type="dxa"/>
            <w:tcBorders>
              <w:top w:val="single" w:sz="4" w:space="0" w:color="auto"/>
              <w:left w:val="single" w:sz="4" w:space="0" w:color="auto"/>
              <w:bottom w:val="single" w:sz="4" w:space="0" w:color="auto"/>
              <w:right w:val="single" w:sz="4" w:space="0" w:color="auto"/>
            </w:tcBorders>
            <w:vAlign w:val="center"/>
          </w:tcPr>
          <w:p w14:paraId="3C2481B0" w14:textId="4C3069F9" w:rsidR="00C1135B" w:rsidRPr="00504491" w:rsidRDefault="000A755B" w:rsidP="0032186C">
            <w:pPr>
              <w:spacing w:line="259" w:lineRule="auto"/>
              <w:rPr>
                <w:rFonts w:asciiTheme="majorHAnsi" w:eastAsia="Times New Roman" w:hAnsiTheme="majorHAnsi" w:cstheme="majorHAnsi"/>
              </w:rPr>
            </w:pPr>
            <w:r>
              <w:rPr>
                <w:rFonts w:asciiTheme="majorHAnsi" w:hAnsiTheme="majorHAnsi" w:cstheme="majorHAnsi"/>
              </w:rPr>
              <w:t>Knowledge, Values, Skills, and Cognitive &amp; Affective Processes</w:t>
            </w:r>
          </w:p>
        </w:tc>
      </w:tr>
      <w:tr w:rsidR="00B53BB5" w:rsidRPr="00504491" w14:paraId="0E9F519D" w14:textId="77777777" w:rsidTr="00813B4B">
        <w:trPr>
          <w:cantSplit/>
          <w:trHeight w:val="362"/>
          <w:tblHeader/>
        </w:trPr>
        <w:tc>
          <w:tcPr>
            <w:tcW w:w="1800" w:type="dxa"/>
            <w:tcBorders>
              <w:right w:val="single" w:sz="4" w:space="0" w:color="auto"/>
            </w:tcBorders>
            <w:vAlign w:val="center"/>
          </w:tcPr>
          <w:p w14:paraId="6D22D53A" w14:textId="5D49293C" w:rsidR="00B53BB5" w:rsidRPr="00504491" w:rsidRDefault="000A755B" w:rsidP="0032186C">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980" w:type="dxa"/>
            <w:tcBorders>
              <w:top w:val="single" w:sz="4" w:space="0" w:color="auto"/>
              <w:left w:val="single" w:sz="4" w:space="0" w:color="auto"/>
              <w:bottom w:val="single" w:sz="4" w:space="0" w:color="auto"/>
              <w:right w:val="single" w:sz="4" w:space="0" w:color="auto"/>
            </w:tcBorders>
            <w:vAlign w:val="center"/>
          </w:tcPr>
          <w:p w14:paraId="6C5B0A41" w14:textId="7F8CC781" w:rsidR="00B53BB5" w:rsidRPr="00504491" w:rsidRDefault="000A755B" w:rsidP="0032186C">
            <w:pPr>
              <w:rPr>
                <w:rFonts w:asciiTheme="majorHAnsi" w:eastAsiaTheme="minorEastAsia" w:hAnsiTheme="majorHAnsi" w:cstheme="majorHAnsi"/>
              </w:rPr>
            </w:pPr>
            <w:r>
              <w:rPr>
                <w:rFonts w:asciiTheme="majorHAnsi" w:eastAsiaTheme="minorEastAsia" w:hAnsiTheme="majorHAnsi" w:cstheme="majorHAnsi"/>
              </w:rPr>
              <w:t>Mock group presentations</w:t>
            </w:r>
          </w:p>
        </w:tc>
        <w:tc>
          <w:tcPr>
            <w:tcW w:w="5688" w:type="dxa"/>
            <w:tcBorders>
              <w:top w:val="single" w:sz="4" w:space="0" w:color="auto"/>
              <w:left w:val="single" w:sz="4" w:space="0" w:color="auto"/>
              <w:bottom w:val="single" w:sz="4" w:space="0" w:color="auto"/>
              <w:right w:val="single" w:sz="4" w:space="0" w:color="auto"/>
            </w:tcBorders>
            <w:vAlign w:val="center"/>
          </w:tcPr>
          <w:p w14:paraId="7BA546F0" w14:textId="785E61E0" w:rsidR="00B53BB5" w:rsidRPr="00504491" w:rsidRDefault="000A755B" w:rsidP="0032186C">
            <w:pPr>
              <w:rPr>
                <w:rFonts w:asciiTheme="majorHAnsi" w:eastAsiaTheme="minorEastAsia" w:hAnsiTheme="majorHAnsi" w:cstheme="majorHAnsi"/>
              </w:rPr>
            </w:pPr>
            <w:r>
              <w:rPr>
                <w:rFonts w:asciiTheme="majorHAnsi" w:hAnsiTheme="majorHAnsi" w:cstheme="majorHAnsi"/>
              </w:rPr>
              <w:t>Knowledge, Values, Skills, and Cognitive &amp; Affective Processes</w:t>
            </w:r>
          </w:p>
        </w:tc>
      </w:tr>
    </w:tbl>
    <w:p w14:paraId="72568094" w14:textId="77777777" w:rsidR="000A755B" w:rsidRDefault="000A755B" w:rsidP="000A755B">
      <w:pPr>
        <w:widowControl w:val="0"/>
        <w:tabs>
          <w:tab w:val="left" w:pos="-720"/>
        </w:tabs>
        <w:suppressAutoHyphens/>
        <w:spacing w:after="0"/>
        <w:rPr>
          <w:rFonts w:asciiTheme="majorHAnsi" w:eastAsia="Times New Roman" w:hAnsiTheme="majorHAnsi" w:cstheme="majorHAnsi"/>
          <w:b/>
          <w:color w:val="922247"/>
        </w:rPr>
      </w:pPr>
    </w:p>
    <w:p w14:paraId="0DB915AA" w14:textId="57DDC835" w:rsidR="00263D57" w:rsidRPr="00353718" w:rsidRDefault="00263D57" w:rsidP="0032186C">
      <w:pPr>
        <w:widowControl w:val="0"/>
        <w:tabs>
          <w:tab w:val="left" w:pos="-720"/>
        </w:tabs>
        <w:suppressAutoHyphens/>
        <w:spacing w:before="120" w:after="120"/>
        <w:rPr>
          <w:rFonts w:asciiTheme="majorHAnsi" w:eastAsia="Times New Roman" w:hAnsiTheme="majorHAnsi" w:cstheme="majorHAnsi"/>
          <w:b/>
          <w:color w:val="922247"/>
          <w:sz w:val="24"/>
          <w:szCs w:val="24"/>
        </w:rPr>
      </w:pPr>
      <w:r w:rsidRPr="00353718">
        <w:rPr>
          <w:rFonts w:asciiTheme="majorHAnsi" w:eastAsia="Times New Roman" w:hAnsiTheme="majorHAnsi" w:cstheme="majorHAnsi"/>
          <w:b/>
          <w:color w:val="922247"/>
          <w:sz w:val="24"/>
          <w:szCs w:val="24"/>
        </w:rPr>
        <w:t>Me</w:t>
      </w:r>
      <w:r w:rsidR="00DA19BC" w:rsidRPr="00353718">
        <w:rPr>
          <w:rFonts w:asciiTheme="majorHAnsi" w:eastAsia="Times New Roman" w:hAnsiTheme="majorHAnsi" w:cstheme="majorHAnsi"/>
          <w:b/>
          <w:color w:val="922247"/>
          <w:sz w:val="24"/>
          <w:szCs w:val="24"/>
        </w:rPr>
        <w:t>thods of Instruction</w:t>
      </w:r>
    </w:p>
    <w:p w14:paraId="1080C3E6" w14:textId="77777777" w:rsidR="00263D57" w:rsidRPr="00504491" w:rsidRDefault="00263D57" w:rsidP="00653671">
      <w:pPr>
        <w:widowControl w:val="0"/>
        <w:spacing w:after="120"/>
        <w:rPr>
          <w:rFonts w:asciiTheme="majorHAnsi" w:eastAsia="Times New Roman" w:hAnsiTheme="majorHAnsi" w:cstheme="majorHAnsi"/>
          <w:b/>
          <w:spacing w:val="6"/>
        </w:rPr>
      </w:pPr>
      <w:r w:rsidRPr="00504491">
        <w:rPr>
          <w:rFonts w:asciiTheme="majorHAnsi" w:eastAsia="Times New Roman" w:hAnsiTheme="majorHAnsi" w:cstheme="majorHAnsi"/>
          <w:b/>
          <w:spacing w:val="6"/>
        </w:rPr>
        <w:t>Sakai</w:t>
      </w:r>
    </w:p>
    <w:p w14:paraId="36E7F751" w14:textId="77777777" w:rsidR="00263D57" w:rsidRPr="00504491" w:rsidRDefault="00263D57" w:rsidP="00813B4B">
      <w:pPr>
        <w:widowControl w:val="0"/>
        <w:spacing w:after="0" w:line="240" w:lineRule="auto"/>
        <w:ind w:left="144"/>
        <w:rPr>
          <w:rFonts w:asciiTheme="majorHAnsi" w:eastAsia="Times New Roman" w:hAnsiTheme="majorHAnsi" w:cstheme="majorHAnsi"/>
          <w:spacing w:val="6"/>
        </w:rPr>
      </w:pPr>
      <w:r w:rsidRPr="00504491">
        <w:rPr>
          <w:rFonts w:asciiTheme="majorHAnsi" w:eastAsia="Times New Roman" w:hAnsiTheme="majorHAnsi" w:cstheme="majorHAnsi"/>
          <w:spacing w:val="6"/>
        </w:rPr>
        <w:t xml:space="preserve">This course will be conducted </w:t>
      </w:r>
      <w:r w:rsidR="00CF0D90" w:rsidRPr="00504491">
        <w:rPr>
          <w:rFonts w:asciiTheme="majorHAnsi" w:hAnsiTheme="majorHAnsi" w:cstheme="majorHAnsi"/>
          <w:spacing w:val="6"/>
        </w:rPr>
        <w:t>[</w:t>
      </w:r>
      <w:r w:rsidR="00CF0D90" w:rsidRPr="00B04FD9">
        <w:rPr>
          <w:rFonts w:cstheme="minorHAnsi"/>
          <w:spacing w:val="6"/>
          <w:highlight w:val="yellow"/>
        </w:rPr>
        <w:t>in person/online (synchronous or asynchronous)/hybrid</w:t>
      </w:r>
      <w:r w:rsidR="00CF0D90" w:rsidRPr="00B04FD9">
        <w:rPr>
          <w:rFonts w:cstheme="minorHAnsi"/>
          <w:spacing w:val="6"/>
        </w:rPr>
        <w:t>]</w:t>
      </w:r>
      <w:r w:rsidR="00CF0D90" w:rsidRPr="00504491">
        <w:rPr>
          <w:rFonts w:asciiTheme="majorHAnsi" w:hAnsiTheme="majorHAnsi" w:cstheme="majorHAnsi"/>
          <w:spacing w:val="6"/>
        </w:rPr>
        <w:t xml:space="preserve"> </w:t>
      </w:r>
      <w:r w:rsidRPr="00504491">
        <w:rPr>
          <w:rFonts w:asciiTheme="majorHAnsi" w:eastAsia="Times New Roman" w:hAnsiTheme="majorHAnsi" w:cstheme="majorHAnsi"/>
          <w:spacing w:val="6"/>
        </w:rPr>
        <w:t xml:space="preserve">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w:t>
      </w:r>
      <w:r w:rsidRPr="00504491">
        <w:rPr>
          <w:rFonts w:asciiTheme="majorHAnsi" w:eastAsia="Times New Roman" w:hAnsiTheme="majorHAnsi" w:cstheme="majorHAnsi"/>
          <w:spacing w:val="6"/>
        </w:rPr>
        <w:lastRenderedPageBreak/>
        <w:t>following before the first day of the semester:</w:t>
      </w:r>
    </w:p>
    <w:p w14:paraId="7C07B111" w14:textId="77777777" w:rsidR="00263D57" w:rsidRPr="00504491" w:rsidRDefault="00263D57" w:rsidP="00813B4B">
      <w:pPr>
        <w:widowControl w:val="0"/>
        <w:numPr>
          <w:ilvl w:val="0"/>
          <w:numId w:val="1"/>
        </w:numPr>
        <w:spacing w:after="0" w:line="240" w:lineRule="auto"/>
        <w:ind w:left="648"/>
        <w:contextualSpacing/>
        <w:rPr>
          <w:rFonts w:asciiTheme="majorHAnsi" w:eastAsia="Times New Roman" w:hAnsiTheme="majorHAnsi" w:cstheme="majorHAnsi"/>
          <w:spacing w:val="6"/>
        </w:rPr>
      </w:pPr>
      <w:r w:rsidRPr="00504491">
        <w:rPr>
          <w:rFonts w:asciiTheme="majorHAnsi" w:eastAsia="Times New Roman" w:hAnsiTheme="majorHAnsi" w:cstheme="majorHAnsi"/>
          <w:spacing w:val="6"/>
        </w:rPr>
        <w:t>Verify that your credentials to access the course are working properly</w:t>
      </w:r>
    </w:p>
    <w:p w14:paraId="4E20E6CA" w14:textId="77777777" w:rsidR="00263D57" w:rsidRPr="00504491" w:rsidRDefault="00263D57" w:rsidP="00813B4B">
      <w:pPr>
        <w:widowControl w:val="0"/>
        <w:numPr>
          <w:ilvl w:val="0"/>
          <w:numId w:val="1"/>
        </w:numPr>
        <w:spacing w:after="0" w:line="240" w:lineRule="auto"/>
        <w:ind w:left="648"/>
        <w:contextualSpacing/>
        <w:rPr>
          <w:rFonts w:asciiTheme="majorHAnsi" w:eastAsia="Times New Roman" w:hAnsiTheme="majorHAnsi" w:cstheme="majorHAnsi"/>
          <w:spacing w:val="6"/>
        </w:rPr>
      </w:pPr>
      <w:r w:rsidRPr="00504491">
        <w:rPr>
          <w:rFonts w:asciiTheme="majorHAnsi" w:eastAsia="Times New Roman" w:hAnsiTheme="majorHAnsi" w:cstheme="majorHAnsi"/>
          <w:spacing w:val="6"/>
        </w:rPr>
        <w:t>Locate and access the course within Sakai</w:t>
      </w:r>
    </w:p>
    <w:p w14:paraId="1DBCA135" w14:textId="177AFB18" w:rsidR="00263D57" w:rsidRPr="00813B4B" w:rsidRDefault="00263D57" w:rsidP="00813B4B">
      <w:pPr>
        <w:widowControl w:val="0"/>
        <w:numPr>
          <w:ilvl w:val="0"/>
          <w:numId w:val="1"/>
        </w:numPr>
        <w:spacing w:after="0" w:line="240" w:lineRule="auto"/>
        <w:ind w:left="648"/>
        <w:contextualSpacing/>
        <w:rPr>
          <w:rFonts w:asciiTheme="majorHAnsi" w:eastAsia="Times New Roman" w:hAnsiTheme="majorHAnsi" w:cstheme="majorHAnsi"/>
          <w:spacing w:val="6"/>
        </w:rPr>
      </w:pPr>
      <w:r w:rsidRPr="00504491">
        <w:rPr>
          <w:rFonts w:asciiTheme="majorHAnsi" w:eastAsia="Times New Roman" w:hAnsiTheme="majorHAnsi" w:cstheme="majorHAnsi"/>
          <w:spacing w:val="6"/>
        </w:rPr>
        <w:t>Familiarize yourself with the Sakai tools</w:t>
      </w:r>
    </w:p>
    <w:p w14:paraId="68812A92" w14:textId="77777777" w:rsidR="00263D57" w:rsidRPr="00504491" w:rsidRDefault="00263D57" w:rsidP="00813B4B">
      <w:pPr>
        <w:widowControl w:val="0"/>
        <w:spacing w:before="120" w:after="120" w:line="240" w:lineRule="auto"/>
        <w:rPr>
          <w:rFonts w:asciiTheme="majorHAnsi" w:eastAsia="Times New Roman" w:hAnsiTheme="majorHAnsi" w:cstheme="majorHAnsi"/>
          <w:b/>
        </w:rPr>
      </w:pPr>
      <w:r w:rsidRPr="00504491">
        <w:rPr>
          <w:rFonts w:asciiTheme="majorHAnsi" w:eastAsia="Times New Roman" w:hAnsiTheme="majorHAnsi" w:cstheme="majorHAnsi"/>
          <w:b/>
        </w:rPr>
        <w:t>Minimum Technical Requirements</w:t>
      </w:r>
    </w:p>
    <w:p w14:paraId="3E4B0558" w14:textId="77777777" w:rsidR="00263D57" w:rsidRPr="00504491"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The course is delivered</w:t>
      </w:r>
      <w:r w:rsidR="00CC37F0" w:rsidRPr="00504491">
        <w:rPr>
          <w:rFonts w:asciiTheme="majorHAnsi" w:eastAsia="Times New Roman" w:hAnsiTheme="majorHAnsi" w:cstheme="majorHAnsi"/>
        </w:rPr>
        <w:t xml:space="preserve"> </w:t>
      </w:r>
      <w:r w:rsidR="00CC37F0" w:rsidRPr="00504491">
        <w:rPr>
          <w:rFonts w:asciiTheme="majorHAnsi" w:hAnsiTheme="majorHAnsi" w:cstheme="majorHAnsi"/>
          <w:spacing w:val="6"/>
        </w:rPr>
        <w:t>[</w:t>
      </w:r>
      <w:r w:rsidR="00CC37F0" w:rsidRPr="00B04FD9">
        <w:rPr>
          <w:rFonts w:cstheme="minorHAnsi"/>
          <w:spacing w:val="6"/>
          <w:highlight w:val="yellow"/>
        </w:rPr>
        <w:t>in person/online/hybrid</w:t>
      </w:r>
      <w:r w:rsidR="00CC37F0" w:rsidRPr="00504491">
        <w:rPr>
          <w:rFonts w:asciiTheme="majorHAnsi" w:hAnsiTheme="majorHAnsi" w:cstheme="majorHAnsi"/>
          <w:spacing w:val="6"/>
        </w:rPr>
        <w:t>].</w:t>
      </w:r>
      <w:r w:rsidR="00CC37F0" w:rsidRPr="00504491">
        <w:rPr>
          <w:rFonts w:asciiTheme="majorHAnsi" w:eastAsia="Times New Roman" w:hAnsiTheme="majorHAnsi" w:cstheme="majorHAnsi"/>
        </w:rPr>
        <w:t xml:space="preserve"> S</w:t>
      </w:r>
      <w:r w:rsidRPr="00504491">
        <w:rPr>
          <w:rFonts w:asciiTheme="majorHAnsi" w:eastAsia="Times New Roman" w:hAnsiTheme="majorHAnsi" w:cstheme="majorHAnsi"/>
        </w:rPr>
        <w:t xml:space="preserve">tudents are expected to have basic knowledge and command of a computer/tablet and be familiar with the following software and tools: </w:t>
      </w:r>
    </w:p>
    <w:p w14:paraId="5F18E6CB" w14:textId="77777777" w:rsidR="00263D57" w:rsidRPr="00504491" w:rsidRDefault="00263D57" w:rsidP="00813B4B">
      <w:pPr>
        <w:widowControl w:val="0"/>
        <w:numPr>
          <w:ilvl w:val="0"/>
          <w:numId w:val="2"/>
        </w:numPr>
        <w:spacing w:after="0" w:line="240" w:lineRule="auto"/>
        <w:ind w:left="504"/>
        <w:rPr>
          <w:rFonts w:asciiTheme="majorHAnsi" w:eastAsia="Times New Roman" w:hAnsiTheme="majorHAnsi" w:cstheme="majorHAnsi"/>
        </w:rPr>
      </w:pPr>
      <w:r w:rsidRPr="00504491">
        <w:rPr>
          <w:rFonts w:asciiTheme="majorHAnsi" w:eastAsia="Times New Roman" w:hAnsiTheme="majorHAnsi" w:cstheme="majorHAnsi"/>
        </w:rPr>
        <w:t>Web browsers such as Firefox. Tools such as VoiceThread work better with Firefox</w:t>
      </w:r>
    </w:p>
    <w:p w14:paraId="595AF42D" w14:textId="77777777" w:rsidR="00263D57" w:rsidRPr="00504491" w:rsidRDefault="00263D57" w:rsidP="00813B4B">
      <w:pPr>
        <w:widowControl w:val="0"/>
        <w:numPr>
          <w:ilvl w:val="0"/>
          <w:numId w:val="2"/>
        </w:numPr>
        <w:spacing w:after="0" w:line="240" w:lineRule="auto"/>
        <w:ind w:left="504"/>
        <w:rPr>
          <w:rFonts w:asciiTheme="majorHAnsi" w:eastAsia="Times New Roman" w:hAnsiTheme="majorHAnsi" w:cstheme="majorHAnsi"/>
        </w:rPr>
      </w:pPr>
      <w:r w:rsidRPr="00504491">
        <w:rPr>
          <w:rFonts w:asciiTheme="majorHAnsi" w:eastAsia="Times New Roman" w:hAnsiTheme="majorHAnsi" w:cstheme="majorHAnsi"/>
        </w:rPr>
        <w:t>Reliable high-speed internet access</w:t>
      </w:r>
    </w:p>
    <w:p w14:paraId="11565AE9" w14:textId="77777777" w:rsidR="00263D57" w:rsidRPr="00504491" w:rsidRDefault="00263D57" w:rsidP="00813B4B">
      <w:pPr>
        <w:widowControl w:val="0"/>
        <w:numPr>
          <w:ilvl w:val="0"/>
          <w:numId w:val="2"/>
        </w:numPr>
        <w:spacing w:after="0" w:line="240" w:lineRule="auto"/>
        <w:ind w:left="504"/>
        <w:rPr>
          <w:rFonts w:asciiTheme="majorHAnsi" w:eastAsia="Times New Roman" w:hAnsiTheme="majorHAnsi" w:cstheme="majorHAnsi"/>
        </w:rPr>
      </w:pPr>
      <w:r w:rsidRPr="00504491">
        <w:rPr>
          <w:rFonts w:asciiTheme="majorHAnsi" w:eastAsia="Times New Roman" w:hAnsiTheme="majorHAnsi" w:cstheme="majorHAnsi"/>
        </w:rPr>
        <w:t>Access to an active e-mail account. Be sure to check your Loyola University e-mail regularly, including the Spam folder.</w:t>
      </w:r>
    </w:p>
    <w:p w14:paraId="38EA5A16" w14:textId="77777777" w:rsidR="00263D57" w:rsidRPr="00504491" w:rsidRDefault="00263D57" w:rsidP="00813B4B">
      <w:pPr>
        <w:widowControl w:val="0"/>
        <w:numPr>
          <w:ilvl w:val="0"/>
          <w:numId w:val="2"/>
        </w:numPr>
        <w:spacing w:after="0" w:line="240" w:lineRule="auto"/>
        <w:ind w:left="504"/>
        <w:rPr>
          <w:rFonts w:asciiTheme="majorHAnsi" w:eastAsia="Times New Roman" w:hAnsiTheme="majorHAnsi" w:cstheme="majorHAnsi"/>
        </w:rPr>
      </w:pPr>
      <w:r w:rsidRPr="00504491">
        <w:rPr>
          <w:rFonts w:asciiTheme="majorHAnsi" w:eastAsia="Times New Roman" w:hAnsiTheme="majorHAnsi" w:cstheme="majorHAnsi"/>
        </w:rPr>
        <w:t>Word processing program (Microsoft Word recommended)</w:t>
      </w:r>
    </w:p>
    <w:p w14:paraId="118ED5BD" w14:textId="77777777" w:rsidR="00263D57" w:rsidRPr="00504491" w:rsidRDefault="00263D57" w:rsidP="00813B4B">
      <w:pPr>
        <w:widowControl w:val="0"/>
        <w:numPr>
          <w:ilvl w:val="0"/>
          <w:numId w:val="2"/>
        </w:numPr>
        <w:spacing w:after="0" w:line="240" w:lineRule="auto"/>
        <w:ind w:left="504"/>
        <w:rPr>
          <w:rFonts w:asciiTheme="majorHAnsi" w:eastAsia="Times New Roman" w:hAnsiTheme="majorHAnsi" w:cstheme="majorHAnsi"/>
        </w:rPr>
      </w:pPr>
      <w:r w:rsidRPr="00504491">
        <w:rPr>
          <w:rFonts w:asciiTheme="majorHAnsi" w:eastAsia="Times New Roman" w:hAnsiTheme="majorHAnsi" w:cstheme="majorHAnsi"/>
        </w:rPr>
        <w:t>Antivirus software</w:t>
      </w:r>
    </w:p>
    <w:p w14:paraId="2FAA5BAC" w14:textId="77777777" w:rsidR="00263D57" w:rsidRPr="00504491" w:rsidRDefault="00263D57" w:rsidP="00813B4B">
      <w:pPr>
        <w:widowControl w:val="0"/>
        <w:numPr>
          <w:ilvl w:val="0"/>
          <w:numId w:val="2"/>
        </w:numPr>
        <w:spacing w:after="0" w:line="240" w:lineRule="auto"/>
        <w:ind w:left="504"/>
        <w:rPr>
          <w:rFonts w:asciiTheme="majorHAnsi" w:eastAsia="Times New Roman" w:hAnsiTheme="majorHAnsi" w:cstheme="majorHAnsi"/>
        </w:rPr>
      </w:pPr>
      <w:r w:rsidRPr="00504491">
        <w:rPr>
          <w:rFonts w:asciiTheme="majorHAnsi" w:eastAsia="Times New Roman" w:hAnsiTheme="majorHAnsi" w:cstheme="majorHAnsi"/>
        </w:rPr>
        <w:t xml:space="preserve">Adobe Acrobat </w:t>
      </w:r>
    </w:p>
    <w:p w14:paraId="358BAF2D" w14:textId="77777777" w:rsidR="00263D57" w:rsidRPr="00504491" w:rsidRDefault="00263D57" w:rsidP="00813B4B">
      <w:pPr>
        <w:widowControl w:val="0"/>
        <w:numPr>
          <w:ilvl w:val="0"/>
          <w:numId w:val="2"/>
        </w:numPr>
        <w:spacing w:after="0" w:line="240" w:lineRule="auto"/>
        <w:ind w:left="504"/>
        <w:rPr>
          <w:rFonts w:asciiTheme="majorHAnsi" w:eastAsia="Times New Roman" w:hAnsiTheme="majorHAnsi" w:cstheme="majorHAnsi"/>
        </w:rPr>
      </w:pPr>
      <w:r w:rsidRPr="00504491">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4ACC1515" w14:textId="77777777" w:rsidR="00CF0D90" w:rsidRPr="00504491" w:rsidRDefault="00CF0D90" w:rsidP="0032186C">
      <w:pPr>
        <w:spacing w:before="120" w:after="120"/>
        <w:rPr>
          <w:rFonts w:asciiTheme="majorHAnsi" w:hAnsiTheme="majorHAnsi" w:cstheme="majorHAnsi"/>
          <w:b/>
          <w:bCs/>
          <w:color w:val="922247"/>
          <w:shd w:val="clear" w:color="auto" w:fill="FFFFFF"/>
        </w:rPr>
      </w:pPr>
      <w:bookmarkStart w:id="4" w:name="_Hlk97204404"/>
      <w:r w:rsidRPr="00504491">
        <w:rPr>
          <w:rFonts w:asciiTheme="majorHAnsi" w:hAnsiTheme="majorHAnsi" w:cstheme="majorHAnsi"/>
          <w:b/>
          <w:bCs/>
          <w:color w:val="922247"/>
          <w:shd w:val="clear" w:color="auto" w:fill="FFFFFF"/>
        </w:rPr>
        <w:t>POLICIES &amp; RESOURCES</w:t>
      </w:r>
    </w:p>
    <w:p w14:paraId="1251A843" w14:textId="77777777" w:rsidR="00CF0D90" w:rsidRPr="00504491" w:rsidRDefault="00CF0D90" w:rsidP="00813B4B">
      <w:pPr>
        <w:spacing w:after="0" w:line="240" w:lineRule="auto"/>
        <w:ind w:left="144"/>
        <w:rPr>
          <w:rFonts w:asciiTheme="majorHAnsi" w:hAnsiTheme="majorHAnsi" w:cstheme="majorHAnsi"/>
          <w:b/>
          <w:bCs/>
          <w:color w:val="212121"/>
          <w:shd w:val="clear" w:color="auto" w:fill="FFFFFF"/>
        </w:rPr>
      </w:pPr>
      <w:r w:rsidRPr="00504491">
        <w:rPr>
          <w:rFonts w:asciiTheme="majorHAnsi" w:hAnsiTheme="majorHAnsi" w:cstheme="majorHAnsi"/>
          <w:b/>
          <w:bCs/>
          <w:color w:val="212121"/>
          <w:shd w:val="clear" w:color="auto" w:fill="FFFFFF"/>
        </w:rPr>
        <w:t>LUC SSW BSW/MSW Student Handbooks</w:t>
      </w:r>
    </w:p>
    <w:p w14:paraId="61B0DFD0" w14:textId="77777777" w:rsidR="00CF0D90" w:rsidRPr="00504491" w:rsidRDefault="00CF0D90" w:rsidP="00813B4B">
      <w:pPr>
        <w:spacing w:after="0" w:line="240" w:lineRule="auto"/>
        <w:ind w:left="144"/>
        <w:rPr>
          <w:rFonts w:asciiTheme="majorHAnsi" w:eastAsia="SimSun" w:hAnsiTheme="majorHAnsi" w:cstheme="majorHAnsi"/>
          <w:spacing w:val="6"/>
        </w:rPr>
      </w:pPr>
      <w:r w:rsidRPr="00504491">
        <w:rPr>
          <w:rFonts w:asciiTheme="majorHAnsi" w:eastAsia="SimSun" w:hAnsiTheme="majorHAnsi" w:cstheme="majorHAnsi"/>
          <w:spacing w:val="6"/>
        </w:rPr>
        <w:t xml:space="preserve">Please familiarize yourself with all content in the </w:t>
      </w:r>
      <w:hyperlink r:id="rId8" w:history="1">
        <w:r w:rsidRPr="00504491">
          <w:rPr>
            <w:rStyle w:val="Hyperlink"/>
            <w:rFonts w:asciiTheme="majorHAnsi" w:eastAsia="SimSun" w:hAnsiTheme="majorHAnsi" w:cstheme="majorHAnsi"/>
            <w:spacing w:val="6"/>
          </w:rPr>
          <w:t>LUC SSW BSW &amp; MSW Student Handbook</w:t>
        </w:r>
      </w:hyperlink>
      <w:r w:rsidRPr="00504491">
        <w:rPr>
          <w:rStyle w:val="Hyperlink"/>
          <w:rFonts w:asciiTheme="majorHAnsi" w:eastAsia="SimSun" w:hAnsiTheme="majorHAnsi" w:cstheme="majorHAnsi"/>
          <w:spacing w:val="6"/>
        </w:rPr>
        <w:t>s</w:t>
      </w:r>
      <w:r w:rsidRPr="00504491">
        <w:rPr>
          <w:rFonts w:asciiTheme="majorHAnsi" w:eastAsia="SimSun" w:hAnsiTheme="majorHAnsi" w:cstheme="majorHAnsi"/>
          <w:spacing w:val="6"/>
        </w:rPr>
        <w:t>. Additional key information is noted below.</w:t>
      </w:r>
    </w:p>
    <w:p w14:paraId="598727B8" w14:textId="77777777" w:rsidR="00263D57" w:rsidRPr="00504491" w:rsidRDefault="00263D57" w:rsidP="0032186C">
      <w:pPr>
        <w:widowControl w:val="0"/>
        <w:spacing w:before="120" w:after="120"/>
        <w:rPr>
          <w:rFonts w:asciiTheme="majorHAnsi" w:eastAsia="Times New Roman" w:hAnsiTheme="majorHAnsi" w:cstheme="majorHAnsi"/>
          <w:b/>
          <w:iCs/>
        </w:rPr>
      </w:pPr>
      <w:r w:rsidRPr="00504491">
        <w:rPr>
          <w:rFonts w:asciiTheme="majorHAnsi" w:eastAsia="Times New Roman" w:hAnsiTheme="majorHAnsi" w:cstheme="majorHAnsi"/>
          <w:b/>
          <w:iCs/>
        </w:rPr>
        <w:t>Students with Special Needs – Student Accessibility Center</w:t>
      </w:r>
    </w:p>
    <w:p w14:paraId="310BB308" w14:textId="77777777" w:rsidR="00263D57" w:rsidRPr="00504491" w:rsidRDefault="00263D57" w:rsidP="00813B4B">
      <w:pPr>
        <w:widowControl w:val="0"/>
        <w:spacing w:after="0" w:line="240" w:lineRule="auto"/>
        <w:ind w:left="144"/>
        <w:rPr>
          <w:rFonts w:asciiTheme="majorHAnsi" w:eastAsia="Times New Roman" w:hAnsiTheme="majorHAnsi" w:cstheme="majorHAnsi"/>
          <w:b/>
          <w:iCs/>
        </w:rPr>
      </w:pPr>
      <w:r w:rsidRPr="00504491">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504491">
          <w:rPr>
            <w:rFonts w:asciiTheme="majorHAnsi" w:eastAsia="Times New Roman" w:hAnsiTheme="majorHAnsi" w:cstheme="majorHAnsi"/>
            <w:color w:val="680013"/>
            <w:u w:val="single"/>
          </w:rPr>
          <w:t>SAC@luc.edu</w:t>
        </w:r>
      </w:hyperlink>
      <w:r w:rsidRPr="00504491">
        <w:rPr>
          <w:rFonts w:asciiTheme="majorHAnsi" w:eastAsia="Times New Roman" w:hAnsiTheme="majorHAnsi" w:cstheme="majorHAnsi"/>
          <w:color w:val="333333"/>
        </w:rPr>
        <w:t>.</w:t>
      </w:r>
    </w:p>
    <w:p w14:paraId="28E0170B" w14:textId="77777777" w:rsidR="00263D57" w:rsidRPr="00504491" w:rsidRDefault="00263D57" w:rsidP="003218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ajorHAnsi" w:eastAsia="Times New Roman" w:hAnsiTheme="majorHAnsi" w:cstheme="majorHAnsi"/>
          <w:b/>
          <w:iCs/>
        </w:rPr>
      </w:pPr>
      <w:r w:rsidRPr="00504491">
        <w:rPr>
          <w:rFonts w:asciiTheme="majorHAnsi" w:eastAsia="Times New Roman" w:hAnsiTheme="majorHAnsi" w:cstheme="majorHAnsi"/>
          <w:b/>
          <w:iCs/>
        </w:rPr>
        <w:t>Respect for Diversity</w:t>
      </w:r>
    </w:p>
    <w:p w14:paraId="37E0D25E" w14:textId="77777777" w:rsidR="00263D57" w:rsidRPr="00504491" w:rsidRDefault="00263D57" w:rsidP="00813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504491">
          <w:rPr>
            <w:rStyle w:val="Hyperlink"/>
            <w:rFonts w:asciiTheme="majorHAnsi" w:eastAsiaTheme="majorEastAsia" w:hAnsiTheme="majorHAnsi" w:cstheme="majorHAnsi"/>
          </w:rPr>
          <w:t>Respect for Diversity</w:t>
        </w:r>
      </w:hyperlink>
      <w:r w:rsidRPr="00504491">
        <w:rPr>
          <w:rFonts w:asciiTheme="majorHAnsi" w:eastAsia="Times New Roman" w:hAnsiTheme="majorHAnsi" w:cstheme="majorHAnsi"/>
        </w:rPr>
        <w:t xml:space="preserve"> for more information).</w:t>
      </w:r>
    </w:p>
    <w:p w14:paraId="46F34407" w14:textId="77777777" w:rsidR="00263D57" w:rsidRPr="00504491" w:rsidRDefault="00263D57" w:rsidP="0032186C">
      <w:pPr>
        <w:widowControl w:val="0"/>
        <w:spacing w:before="120" w:after="120"/>
        <w:rPr>
          <w:rFonts w:asciiTheme="majorHAnsi" w:eastAsia="Times New Roman" w:hAnsiTheme="majorHAnsi" w:cstheme="majorHAnsi"/>
        </w:rPr>
      </w:pPr>
      <w:r w:rsidRPr="00504491">
        <w:rPr>
          <w:rFonts w:asciiTheme="majorHAnsi" w:eastAsia="Times New Roman" w:hAnsiTheme="majorHAnsi" w:cstheme="majorHAnsi"/>
          <w:b/>
          <w:bCs/>
        </w:rPr>
        <w:t>Gender Pronouns and Name on Roster</w:t>
      </w:r>
    </w:p>
    <w:p w14:paraId="7D859F40" w14:textId="77777777" w:rsidR="00263D57" w:rsidRPr="00504491" w:rsidRDefault="00263D57" w:rsidP="00813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0A3B4ADF" w14:textId="77777777" w:rsidR="00263D57" w:rsidRPr="00504491" w:rsidRDefault="00263D57" w:rsidP="00813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1FB400CA" w14:textId="77777777" w:rsidR="00263D57" w:rsidRPr="00504491" w:rsidRDefault="00263D57" w:rsidP="00813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578F0C90" w14:textId="77777777" w:rsidR="00263D57" w:rsidRPr="00504491" w:rsidRDefault="00263D57" w:rsidP="0032186C">
      <w:pPr>
        <w:widowControl w:val="0"/>
        <w:spacing w:before="120" w:after="120"/>
        <w:rPr>
          <w:rFonts w:asciiTheme="majorHAnsi" w:eastAsia="Times New Roman" w:hAnsiTheme="majorHAnsi" w:cstheme="majorHAnsi"/>
          <w:b/>
        </w:rPr>
      </w:pPr>
      <w:r w:rsidRPr="00504491">
        <w:rPr>
          <w:rFonts w:asciiTheme="majorHAnsi" w:eastAsia="Times New Roman" w:hAnsiTheme="majorHAnsi" w:cstheme="majorHAnsi"/>
          <w:b/>
        </w:rPr>
        <w:t>Brave and Safe Space</w:t>
      </w:r>
    </w:p>
    <w:p w14:paraId="25E1DF95" w14:textId="77777777" w:rsidR="00263D57" w:rsidRPr="00504491"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654B26DA" w14:textId="77777777" w:rsidR="00263D57" w:rsidRPr="00504491"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0F1E5D3A" w14:textId="77777777" w:rsidR="00263D57" w:rsidRPr="00504491" w:rsidRDefault="00263D57" w:rsidP="00813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504491">
        <w:rPr>
          <w:rFonts w:asciiTheme="majorHAnsi" w:eastAsia="Times New Roman" w:hAnsiTheme="majorHAnsi" w:cstheme="majorHAnsi"/>
          <w:b/>
          <w:bCs/>
        </w:rPr>
        <w:t>Title IX Disclosure and Rights</w:t>
      </w:r>
    </w:p>
    <w:p w14:paraId="1AEB405B" w14:textId="77777777" w:rsidR="00263D57" w:rsidRPr="00504491" w:rsidRDefault="00263D57" w:rsidP="00813B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504491">
          <w:rPr>
            <w:rFonts w:asciiTheme="majorHAnsi" w:eastAsiaTheme="majorEastAsia" w:hAnsiTheme="majorHAnsi" w:cstheme="majorHAnsi"/>
            <w:color w:val="0000FF"/>
            <w:u w:val="single"/>
          </w:rPr>
          <w:t>Title IX at Loyola University Chicago Page</w:t>
        </w:r>
      </w:hyperlink>
      <w:r w:rsidRPr="00504491">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504491">
          <w:rPr>
            <w:rFonts w:asciiTheme="majorHAnsi" w:eastAsiaTheme="majorEastAsia" w:hAnsiTheme="majorHAnsi" w:cstheme="majorHAnsi"/>
            <w:color w:val="0000FF"/>
            <w:u w:val="single"/>
          </w:rPr>
          <w:t>speak or contact a confidential resource on campus</w:t>
        </w:r>
      </w:hyperlink>
      <w:r w:rsidRPr="00504491">
        <w:rPr>
          <w:rFonts w:asciiTheme="majorHAnsi" w:eastAsia="Times New Roman" w:hAnsiTheme="majorHAnsi" w:cstheme="majorHAnsi"/>
        </w:rPr>
        <w:t>.</w:t>
      </w:r>
    </w:p>
    <w:p w14:paraId="4E10A512" w14:textId="77777777" w:rsidR="00263D57" w:rsidRPr="00504491" w:rsidRDefault="00263D57" w:rsidP="00813B4B">
      <w:pPr>
        <w:widowControl w:val="0"/>
        <w:spacing w:before="120" w:after="120" w:line="240" w:lineRule="auto"/>
        <w:rPr>
          <w:rFonts w:asciiTheme="majorHAnsi" w:eastAsia="Times New Roman" w:hAnsiTheme="majorHAnsi" w:cstheme="majorHAnsi"/>
          <w:b/>
          <w:spacing w:val="6"/>
        </w:rPr>
      </w:pPr>
      <w:r w:rsidRPr="00504491">
        <w:rPr>
          <w:rFonts w:asciiTheme="majorHAnsi" w:eastAsia="Times New Roman" w:hAnsiTheme="majorHAnsi" w:cstheme="majorHAnsi"/>
          <w:b/>
          <w:spacing w:val="6"/>
        </w:rPr>
        <w:t>Student Code of Conduct</w:t>
      </w:r>
    </w:p>
    <w:p w14:paraId="6F997E59" w14:textId="77777777" w:rsidR="00263D57" w:rsidRPr="00504491" w:rsidRDefault="00263D57" w:rsidP="00813B4B">
      <w:pPr>
        <w:widowControl w:val="0"/>
        <w:spacing w:after="0" w:line="240" w:lineRule="auto"/>
        <w:ind w:left="144"/>
        <w:rPr>
          <w:rFonts w:asciiTheme="majorHAnsi" w:eastAsia="Times New Roman" w:hAnsiTheme="majorHAnsi" w:cstheme="majorHAnsi"/>
          <w:color w:val="000000"/>
        </w:rPr>
      </w:pPr>
      <w:r w:rsidRPr="00504491">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504491">
        <w:rPr>
          <w:rFonts w:asciiTheme="majorHAnsi" w:eastAsia="Times New Roman" w:hAnsiTheme="majorHAnsi" w:cstheme="majorHAnsi"/>
        </w:rPr>
        <w:t>the</w:t>
      </w:r>
      <w:r w:rsidRPr="00504491">
        <w:rPr>
          <w:rFonts w:asciiTheme="majorHAnsi" w:eastAsia="Times New Roman" w:hAnsiTheme="majorHAnsi" w:cstheme="majorHAnsi"/>
          <w:i/>
          <w:iCs/>
        </w:rPr>
        <w:t xml:space="preserve"> </w:t>
      </w:r>
      <w:hyperlink r:id="rId13" w:history="1">
        <w:r w:rsidRPr="00504491">
          <w:rPr>
            <w:rFonts w:asciiTheme="majorHAnsi" w:eastAsiaTheme="majorEastAsia" w:hAnsiTheme="majorHAnsi" w:cstheme="majorHAnsi"/>
            <w:color w:val="0000FF"/>
            <w:u w:val="single"/>
          </w:rPr>
          <w:t>Loyola University Code of Conduct</w:t>
        </w:r>
      </w:hyperlink>
      <w:r w:rsidRPr="00504491">
        <w:rPr>
          <w:rFonts w:asciiTheme="majorHAnsi" w:eastAsia="Times New Roman" w:hAnsiTheme="majorHAnsi" w:cstheme="majorHAnsi"/>
          <w:color w:val="000000"/>
        </w:rPr>
        <w:t xml:space="preserve">. </w:t>
      </w:r>
    </w:p>
    <w:p w14:paraId="6E91223A" w14:textId="77777777" w:rsidR="00263D57" w:rsidRPr="00504491" w:rsidRDefault="00263D57" w:rsidP="00813B4B">
      <w:pPr>
        <w:widowControl w:val="0"/>
        <w:spacing w:before="120" w:after="120" w:line="240" w:lineRule="auto"/>
        <w:rPr>
          <w:rFonts w:asciiTheme="majorHAnsi" w:eastAsia="Times New Roman" w:hAnsiTheme="majorHAnsi" w:cstheme="majorHAnsi"/>
          <w:b/>
        </w:rPr>
      </w:pPr>
      <w:r w:rsidRPr="00504491">
        <w:rPr>
          <w:rFonts w:asciiTheme="majorHAnsi" w:eastAsia="Times New Roman" w:hAnsiTheme="majorHAnsi" w:cstheme="majorHAnsi"/>
          <w:b/>
        </w:rPr>
        <w:t>Privacy Policy – FERPA</w:t>
      </w:r>
    </w:p>
    <w:p w14:paraId="50DAFBB0" w14:textId="77777777" w:rsidR="00263D57" w:rsidRPr="00504491"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504491">
          <w:rPr>
            <w:rFonts w:asciiTheme="majorHAnsi" w:eastAsiaTheme="majorEastAsia" w:hAnsiTheme="majorHAnsi" w:cstheme="majorHAnsi"/>
            <w:color w:val="0000FF"/>
            <w:u w:val="single"/>
          </w:rPr>
          <w:t>FERPA Act</w:t>
        </w:r>
        <w:r w:rsidRPr="00504491">
          <w:rPr>
            <w:rFonts w:asciiTheme="majorHAnsi" w:eastAsia="Times New Roman" w:hAnsiTheme="majorHAnsi" w:cstheme="majorHAnsi"/>
            <w:i/>
            <w:iCs/>
            <w:color w:val="0000FF"/>
            <w:u w:val="single"/>
          </w:rPr>
          <w:t xml:space="preserve"> </w:t>
        </w:r>
        <w:r w:rsidRPr="00504491">
          <w:rPr>
            <w:rFonts w:asciiTheme="majorHAnsi" w:eastAsia="Times New Roman" w:hAnsiTheme="majorHAnsi" w:cstheme="majorHAnsi"/>
            <w:color w:val="0000FF"/>
            <w:u w:val="single"/>
          </w:rPr>
          <w:t>at Loyola University</w:t>
        </w:r>
      </w:hyperlink>
      <w:r w:rsidRPr="00504491">
        <w:rPr>
          <w:rFonts w:asciiTheme="majorHAnsi" w:eastAsia="Times New Roman" w:hAnsiTheme="majorHAnsi" w:cstheme="majorHAnsi"/>
        </w:rPr>
        <w:t xml:space="preserve"> website or the </w:t>
      </w:r>
      <w:hyperlink r:id="rId15" w:history="1">
        <w:r w:rsidRPr="00504491">
          <w:rPr>
            <w:rFonts w:asciiTheme="majorHAnsi" w:eastAsiaTheme="majorEastAsia" w:hAnsiTheme="majorHAnsi" w:cstheme="majorHAnsi"/>
            <w:color w:val="0000FF"/>
            <w:u w:val="single"/>
          </w:rPr>
          <w:t>U.S Dept. of Education</w:t>
        </w:r>
        <w:r w:rsidRPr="00504491">
          <w:rPr>
            <w:rFonts w:asciiTheme="majorHAnsi" w:eastAsia="Times New Roman" w:hAnsiTheme="majorHAnsi" w:cstheme="majorHAnsi"/>
            <w:color w:val="0000FF"/>
            <w:u w:val="single"/>
          </w:rPr>
          <w:t xml:space="preserve"> website</w:t>
        </w:r>
      </w:hyperlink>
      <w:r w:rsidRPr="00504491">
        <w:rPr>
          <w:rFonts w:asciiTheme="majorHAnsi" w:eastAsia="Times New Roman" w:hAnsiTheme="majorHAnsi" w:cstheme="majorHAnsi"/>
        </w:rPr>
        <w:t>. Loyola University, e-mail, and Learning Management System meet FERPA requirements.</w:t>
      </w:r>
    </w:p>
    <w:p w14:paraId="7BF66913" w14:textId="77777777" w:rsidR="00263D57" w:rsidRPr="00504491" w:rsidRDefault="00263D57" w:rsidP="00813B4B">
      <w:pPr>
        <w:widowControl w:val="0"/>
        <w:spacing w:before="120" w:after="120" w:line="240" w:lineRule="auto"/>
        <w:rPr>
          <w:rFonts w:asciiTheme="majorHAnsi" w:eastAsia="Times New Roman" w:hAnsiTheme="majorHAnsi" w:cstheme="majorHAnsi"/>
          <w:b/>
          <w:spacing w:val="6"/>
        </w:rPr>
      </w:pPr>
      <w:r w:rsidRPr="00504491">
        <w:rPr>
          <w:rFonts w:asciiTheme="majorHAnsi" w:eastAsia="Times New Roman" w:hAnsiTheme="majorHAnsi" w:cstheme="majorHAnsi"/>
          <w:b/>
          <w:spacing w:val="6"/>
        </w:rPr>
        <w:t>Third-Party and FERPA</w:t>
      </w:r>
    </w:p>
    <w:p w14:paraId="3729EB73" w14:textId="77777777" w:rsidR="00263D57" w:rsidRPr="00504491" w:rsidRDefault="00263D57" w:rsidP="00813B4B">
      <w:pPr>
        <w:widowControl w:val="0"/>
        <w:spacing w:after="0" w:line="240" w:lineRule="auto"/>
        <w:ind w:left="144"/>
        <w:contextualSpacing/>
        <w:rPr>
          <w:rFonts w:asciiTheme="majorHAnsi" w:eastAsia="Times New Roman" w:hAnsiTheme="majorHAnsi" w:cstheme="majorHAnsi"/>
          <w:spacing w:val="6"/>
        </w:rPr>
      </w:pPr>
      <w:r w:rsidRPr="00504491">
        <w:rPr>
          <w:rFonts w:asciiTheme="majorHAnsi" w:eastAsia="Times New Roman" w:hAnsiTheme="majorHAnsi" w:cstheme="majorHAnsi"/>
          <w:spacing w:val="6"/>
        </w:rPr>
        <w:lastRenderedPageBreak/>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E3A63D5" w14:textId="77777777" w:rsidR="00263D57" w:rsidRPr="00504491" w:rsidRDefault="00263D57" w:rsidP="00813B4B">
      <w:pPr>
        <w:widowControl w:val="0"/>
        <w:spacing w:before="120" w:after="120" w:line="240" w:lineRule="auto"/>
        <w:rPr>
          <w:rFonts w:asciiTheme="majorHAnsi" w:eastAsia="Times New Roman" w:hAnsiTheme="majorHAnsi" w:cstheme="majorHAnsi"/>
          <w:b/>
          <w:iCs/>
        </w:rPr>
      </w:pPr>
      <w:r w:rsidRPr="00504491">
        <w:rPr>
          <w:rFonts w:asciiTheme="majorHAnsi" w:eastAsia="Times New Roman" w:hAnsiTheme="majorHAnsi" w:cstheme="majorHAnsi"/>
          <w:b/>
          <w:iCs/>
        </w:rPr>
        <w:t>Resources for Writing</w:t>
      </w:r>
    </w:p>
    <w:p w14:paraId="0114C00B" w14:textId="77777777" w:rsidR="00263D57" w:rsidRPr="00504491" w:rsidRDefault="00263D57" w:rsidP="00813B4B">
      <w:pPr>
        <w:widowControl w:val="0"/>
        <w:spacing w:after="0" w:line="240" w:lineRule="auto"/>
        <w:ind w:left="144"/>
        <w:rPr>
          <w:rFonts w:asciiTheme="majorHAnsi" w:eastAsia="Times New Roman" w:hAnsiTheme="majorHAnsi" w:cstheme="majorHAnsi"/>
          <w:color w:val="0000FF"/>
          <w:u w:val="single"/>
        </w:rPr>
      </w:pPr>
      <w:r w:rsidRPr="00504491">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504491">
          <w:rPr>
            <w:rFonts w:asciiTheme="majorHAnsi" w:eastAsiaTheme="majorEastAsia" w:hAnsiTheme="majorHAnsi" w:cstheme="majorHAnsi"/>
            <w:color w:val="0000FF"/>
            <w:u w:val="single"/>
          </w:rPr>
          <w:t>Writing Center Website</w:t>
        </w:r>
      </w:hyperlink>
      <w:r w:rsidRPr="00504491">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504491">
          <w:rPr>
            <w:rStyle w:val="Hyperlink"/>
            <w:rFonts w:asciiTheme="majorHAnsi" w:hAnsiTheme="majorHAnsi" w:cstheme="majorHAnsi"/>
          </w:rPr>
          <w:t>http://owl.english.purdue.edu/owl/resource/560/01/</w:t>
        </w:r>
      </w:hyperlink>
    </w:p>
    <w:p w14:paraId="14181B6C" w14:textId="77777777" w:rsidR="00263D57" w:rsidRPr="00504491" w:rsidRDefault="00263D57" w:rsidP="00813B4B">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504491">
        <w:rPr>
          <w:rFonts w:asciiTheme="majorHAnsi" w:eastAsia="Times New Roman" w:hAnsiTheme="majorHAnsi" w:cstheme="majorHAnsi"/>
          <w:b/>
          <w:bCs/>
          <w:color w:val="000000" w:themeColor="text1"/>
        </w:rPr>
        <w:t>Help with Technology – Help Desk</w:t>
      </w:r>
    </w:p>
    <w:p w14:paraId="7BE0C544" w14:textId="77777777" w:rsidR="00263D57" w:rsidRPr="00504491" w:rsidRDefault="00263D57" w:rsidP="00813B4B">
      <w:pPr>
        <w:widowControl w:val="0"/>
        <w:spacing w:after="0" w:line="240" w:lineRule="auto"/>
        <w:ind w:left="144"/>
        <w:rPr>
          <w:rFonts w:asciiTheme="majorHAnsi" w:eastAsia="Times New Roman" w:hAnsiTheme="majorHAnsi" w:cstheme="majorHAnsi"/>
          <w:bCs/>
        </w:rPr>
      </w:pPr>
      <w:r w:rsidRPr="00504491">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504491">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504491">
          <w:rPr>
            <w:rFonts w:asciiTheme="majorHAnsi" w:eastAsia="Times New Roman" w:hAnsiTheme="majorHAnsi" w:cstheme="majorHAnsi"/>
            <w:bCs/>
            <w:color w:val="0000FF"/>
            <w:u w:val="single"/>
          </w:rPr>
          <w:t>ITSServiceDesk@luc.edu</w:t>
        </w:r>
      </w:hyperlink>
      <w:r w:rsidRPr="00504491">
        <w:rPr>
          <w:rFonts w:asciiTheme="majorHAnsi" w:eastAsia="Times New Roman" w:hAnsiTheme="majorHAnsi" w:cstheme="majorHAnsi"/>
          <w:bCs/>
        </w:rPr>
        <w:t xml:space="preserve">. Help Desk </w:t>
      </w:r>
      <w:hyperlink r:id="rId19" w:history="1">
        <w:r w:rsidRPr="00504491">
          <w:rPr>
            <w:rFonts w:asciiTheme="majorHAnsi" w:eastAsiaTheme="majorEastAsia" w:hAnsiTheme="majorHAnsi" w:cstheme="majorHAnsi"/>
            <w:bCs/>
            <w:color w:val="0000FF"/>
            <w:u w:val="single"/>
          </w:rPr>
          <w:t>Support Hours</w:t>
        </w:r>
      </w:hyperlink>
      <w:r w:rsidRPr="00504491">
        <w:rPr>
          <w:rFonts w:asciiTheme="majorHAnsi" w:eastAsia="Times New Roman" w:hAnsiTheme="majorHAnsi" w:cstheme="majorHAnsi"/>
          <w:bCs/>
        </w:rPr>
        <w:t>.</w:t>
      </w:r>
    </w:p>
    <w:p w14:paraId="78FCAE89" w14:textId="77777777" w:rsidR="00263D57" w:rsidRPr="00504491" w:rsidRDefault="00263D57" w:rsidP="00813B4B">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504491">
        <w:rPr>
          <w:rFonts w:asciiTheme="majorHAnsi" w:eastAsia="Times New Roman" w:hAnsiTheme="majorHAnsi" w:cstheme="majorHAnsi"/>
          <w:b/>
          <w:bCs/>
          <w:color w:val="000000" w:themeColor="text1"/>
        </w:rPr>
        <w:t>Important Contact Information</w:t>
      </w:r>
    </w:p>
    <w:p w14:paraId="10C0A480" w14:textId="77777777" w:rsidR="00263D57" w:rsidRPr="00504491" w:rsidRDefault="00263D57" w:rsidP="00813B4B">
      <w:pPr>
        <w:widowControl w:val="0"/>
        <w:spacing w:after="0" w:line="240" w:lineRule="auto"/>
        <w:ind w:left="144"/>
        <w:contextualSpacing/>
        <w:rPr>
          <w:rFonts w:asciiTheme="majorHAnsi" w:eastAsia="Times New Roman" w:hAnsiTheme="majorHAnsi" w:cstheme="majorHAnsi"/>
        </w:rPr>
      </w:pPr>
      <w:r w:rsidRPr="00504491">
        <w:rPr>
          <w:rFonts w:asciiTheme="majorHAnsi" w:eastAsia="Times New Roman" w:hAnsiTheme="majorHAnsi" w:cstheme="majorHAnsi"/>
          <w:spacing w:val="6"/>
        </w:rPr>
        <w:t xml:space="preserve">IT Help Desk: 773-508-4487, </w:t>
      </w:r>
      <w:hyperlink r:id="rId20" w:tgtFrame="_blank" w:history="1">
        <w:r w:rsidRPr="00504491">
          <w:rPr>
            <w:rFonts w:asciiTheme="majorHAnsi" w:eastAsia="Times New Roman" w:hAnsiTheme="majorHAnsi" w:cstheme="majorHAnsi"/>
            <w:color w:val="0000FF"/>
            <w:spacing w:val="6"/>
            <w:u w:val="single"/>
          </w:rPr>
          <w:t>IT Help Desk Website</w:t>
        </w:r>
      </w:hyperlink>
    </w:p>
    <w:p w14:paraId="4973772D" w14:textId="77777777" w:rsidR="00263D57" w:rsidRPr="00504491" w:rsidRDefault="00263D57" w:rsidP="00813B4B">
      <w:pPr>
        <w:widowControl w:val="0"/>
        <w:spacing w:after="0" w:line="240" w:lineRule="auto"/>
        <w:ind w:left="144"/>
        <w:contextualSpacing/>
        <w:rPr>
          <w:rFonts w:asciiTheme="majorHAnsi" w:eastAsia="Times New Roman" w:hAnsiTheme="majorHAnsi" w:cstheme="majorHAnsi"/>
        </w:rPr>
      </w:pPr>
      <w:r w:rsidRPr="00504491">
        <w:rPr>
          <w:rFonts w:asciiTheme="majorHAnsi" w:eastAsia="Times New Roman" w:hAnsiTheme="majorHAnsi" w:cstheme="majorHAnsi"/>
        </w:rPr>
        <w:t xml:space="preserve">Wellness Center: 773- 494-3810,  </w:t>
      </w:r>
      <w:hyperlink r:id="rId21" w:tgtFrame="_blank" w:history="1">
        <w:r w:rsidRPr="00504491">
          <w:rPr>
            <w:rFonts w:asciiTheme="majorHAnsi" w:eastAsia="Times New Roman" w:hAnsiTheme="majorHAnsi" w:cstheme="majorHAnsi"/>
            <w:color w:val="0000FF"/>
            <w:u w:val="single"/>
          </w:rPr>
          <w:t>Wellness Center Website</w:t>
        </w:r>
      </w:hyperlink>
      <w:r w:rsidRPr="00504491">
        <w:rPr>
          <w:rFonts w:asciiTheme="majorHAnsi" w:eastAsia="Times New Roman" w:hAnsiTheme="majorHAnsi" w:cstheme="majorHAnsi"/>
        </w:rPr>
        <w:br/>
      </w:r>
      <w:r w:rsidRPr="00504491">
        <w:rPr>
          <w:rFonts w:asciiTheme="majorHAnsi" w:eastAsia="Times New Roman" w:hAnsiTheme="majorHAnsi" w:cstheme="majorHAnsi"/>
          <w:spacing w:val="6"/>
        </w:rPr>
        <w:t xml:space="preserve">Writing Center: 312-915-6089, </w:t>
      </w:r>
      <w:hyperlink r:id="rId22" w:tgtFrame="_blank" w:history="1">
        <w:r w:rsidRPr="00504491">
          <w:rPr>
            <w:rFonts w:asciiTheme="majorHAnsi" w:eastAsia="Times New Roman" w:hAnsiTheme="majorHAnsi" w:cstheme="majorHAnsi"/>
            <w:color w:val="0000FF"/>
            <w:spacing w:val="6"/>
            <w:u w:val="single"/>
          </w:rPr>
          <w:t>Writing Center Website</w:t>
        </w:r>
      </w:hyperlink>
      <w:r w:rsidRPr="00504491">
        <w:rPr>
          <w:rFonts w:asciiTheme="majorHAnsi" w:eastAsia="Times New Roman" w:hAnsiTheme="majorHAnsi" w:cstheme="majorHAnsi"/>
        </w:rPr>
        <w:br/>
      </w:r>
      <w:r w:rsidRPr="00504491">
        <w:rPr>
          <w:rFonts w:asciiTheme="majorHAnsi" w:eastAsia="Times New Roman" w:hAnsiTheme="majorHAnsi" w:cstheme="majorHAnsi"/>
          <w:spacing w:val="6"/>
        </w:rPr>
        <w:t xml:space="preserve">Tutoring – Academic Excellence: 773-508-7708, </w:t>
      </w:r>
      <w:hyperlink r:id="rId23" w:tgtFrame="_blank" w:history="1">
        <w:r w:rsidRPr="00504491">
          <w:rPr>
            <w:rFonts w:asciiTheme="majorHAnsi" w:eastAsia="Times New Roman" w:hAnsiTheme="majorHAnsi" w:cstheme="majorHAnsi"/>
            <w:color w:val="0000FF"/>
            <w:spacing w:val="6"/>
            <w:u w:val="single"/>
          </w:rPr>
          <w:t>Tutoring Website</w:t>
        </w:r>
      </w:hyperlink>
      <w:r w:rsidRPr="00504491">
        <w:rPr>
          <w:rFonts w:asciiTheme="majorHAnsi" w:eastAsia="Times New Roman" w:hAnsiTheme="majorHAnsi" w:cstheme="majorHAnsi"/>
        </w:rPr>
        <w:br/>
      </w:r>
      <w:r w:rsidRPr="00504491">
        <w:rPr>
          <w:rFonts w:asciiTheme="majorHAnsi" w:eastAsia="Times New Roman" w:hAnsiTheme="majorHAnsi" w:cstheme="majorHAnsi"/>
          <w:spacing w:val="6"/>
        </w:rPr>
        <w:t xml:space="preserve">Ethics Hotline: 1-855-603-6988, </w:t>
      </w:r>
      <w:hyperlink r:id="rId24" w:tgtFrame="_blank" w:history="1">
        <w:r w:rsidRPr="00504491">
          <w:rPr>
            <w:rFonts w:asciiTheme="majorHAnsi" w:eastAsia="Times New Roman" w:hAnsiTheme="majorHAnsi" w:cstheme="majorHAnsi"/>
            <w:color w:val="0000FF"/>
            <w:spacing w:val="6"/>
            <w:u w:val="single"/>
          </w:rPr>
          <w:t>Ethics Hotline Website</w:t>
        </w:r>
      </w:hyperlink>
      <w:r w:rsidRPr="00504491">
        <w:rPr>
          <w:rFonts w:asciiTheme="majorHAnsi" w:eastAsia="Times New Roman" w:hAnsiTheme="majorHAnsi" w:cstheme="majorHAnsi"/>
        </w:rPr>
        <w:br/>
      </w:r>
      <w:r w:rsidRPr="00504491">
        <w:rPr>
          <w:rFonts w:asciiTheme="majorHAnsi" w:eastAsia="Times New Roman" w:hAnsiTheme="majorHAnsi" w:cstheme="majorHAnsi"/>
          <w:spacing w:val="6"/>
        </w:rPr>
        <w:t xml:space="preserve">Military Veteran Student Services: 773-508-7765, </w:t>
      </w:r>
      <w:hyperlink r:id="rId25" w:tgtFrame="_blank" w:history="1">
        <w:r w:rsidRPr="00504491">
          <w:rPr>
            <w:rFonts w:asciiTheme="majorHAnsi" w:eastAsia="Times New Roman" w:hAnsiTheme="majorHAnsi" w:cstheme="majorHAnsi"/>
            <w:color w:val="0000FF"/>
            <w:spacing w:val="6"/>
            <w:u w:val="single"/>
          </w:rPr>
          <w:t>Veteran Student Services Website</w:t>
        </w:r>
      </w:hyperlink>
      <w:r w:rsidRPr="00504491">
        <w:rPr>
          <w:rFonts w:asciiTheme="majorHAnsi" w:eastAsia="Times New Roman" w:hAnsiTheme="majorHAnsi" w:cstheme="majorHAnsi"/>
        </w:rPr>
        <w:br/>
      </w:r>
      <w:r w:rsidRPr="00504491">
        <w:rPr>
          <w:rFonts w:asciiTheme="majorHAnsi" w:eastAsia="Times New Roman" w:hAnsiTheme="majorHAnsi" w:cstheme="majorHAnsi"/>
          <w:spacing w:val="6"/>
        </w:rPr>
        <w:t xml:space="preserve">Library: 312-915-6622, </w:t>
      </w:r>
      <w:hyperlink r:id="rId26" w:tgtFrame="_blank" w:history="1">
        <w:r w:rsidRPr="00504491">
          <w:rPr>
            <w:rFonts w:asciiTheme="majorHAnsi" w:eastAsia="Times New Roman" w:hAnsiTheme="majorHAnsi" w:cstheme="majorHAnsi"/>
            <w:color w:val="0000FF"/>
            <w:spacing w:val="6"/>
            <w:u w:val="single"/>
          </w:rPr>
          <w:t>Library Website</w:t>
        </w:r>
      </w:hyperlink>
      <w:r w:rsidRPr="00504491">
        <w:rPr>
          <w:rFonts w:asciiTheme="majorHAnsi" w:eastAsia="Times New Roman" w:hAnsiTheme="majorHAnsi" w:cstheme="majorHAnsi"/>
        </w:rPr>
        <w:t> </w:t>
      </w:r>
    </w:p>
    <w:p w14:paraId="6DAFC76C" w14:textId="77777777" w:rsidR="00263D57" w:rsidRPr="00504491" w:rsidRDefault="00263D57" w:rsidP="00813B4B">
      <w:pPr>
        <w:widowControl w:val="0"/>
        <w:spacing w:after="0" w:line="240" w:lineRule="auto"/>
        <w:ind w:left="144"/>
        <w:contextualSpacing/>
        <w:rPr>
          <w:rFonts w:asciiTheme="majorHAnsi" w:eastAsia="Times New Roman" w:hAnsiTheme="majorHAnsi" w:cstheme="majorHAnsi"/>
          <w:color w:val="0000FF"/>
          <w:spacing w:val="6"/>
          <w:u w:val="single"/>
        </w:rPr>
      </w:pPr>
      <w:r w:rsidRPr="00504491">
        <w:rPr>
          <w:rFonts w:asciiTheme="majorHAnsi" w:eastAsia="Times New Roman" w:hAnsiTheme="majorHAnsi" w:cstheme="majorHAnsi"/>
          <w:spacing w:val="6"/>
        </w:rPr>
        <w:t xml:space="preserve">Students Accessibility Center: 773-508-3700, </w:t>
      </w:r>
      <w:hyperlink r:id="rId27" w:tgtFrame="_blank" w:history="1">
        <w:r w:rsidRPr="00504491">
          <w:rPr>
            <w:rFonts w:asciiTheme="majorHAnsi" w:eastAsia="Times New Roman" w:hAnsiTheme="majorHAnsi" w:cstheme="majorHAnsi"/>
            <w:color w:val="0000FF"/>
            <w:spacing w:val="6"/>
            <w:u w:val="single"/>
          </w:rPr>
          <w:t>Students Accessibility Center Website</w:t>
        </w:r>
      </w:hyperlink>
    </w:p>
    <w:p w14:paraId="0B825E6B" w14:textId="77777777" w:rsidR="00263D57" w:rsidRPr="00504491" w:rsidRDefault="00263D57" w:rsidP="00813B4B">
      <w:pPr>
        <w:widowControl w:val="0"/>
        <w:spacing w:before="240" w:after="120" w:line="240" w:lineRule="auto"/>
        <w:ind w:firstLine="72"/>
        <w:rPr>
          <w:rFonts w:asciiTheme="majorHAnsi" w:eastAsia="Times New Roman" w:hAnsiTheme="majorHAnsi" w:cstheme="majorHAnsi"/>
          <w:b/>
          <w:bCs/>
          <w:color w:val="C00000"/>
        </w:rPr>
      </w:pPr>
      <w:r w:rsidRPr="00504491">
        <w:rPr>
          <w:rFonts w:asciiTheme="majorHAnsi" w:eastAsia="Times New Roman" w:hAnsiTheme="majorHAnsi" w:cstheme="majorHAnsi"/>
          <w:b/>
          <w:bCs/>
          <w:color w:val="922247"/>
        </w:rPr>
        <w:t>ACADEMIC INTEGRITY, GRADING &amp; ASSIGNMENTS</w:t>
      </w:r>
    </w:p>
    <w:p w14:paraId="236CDCCE" w14:textId="77777777" w:rsidR="00263D57" w:rsidRPr="00504491" w:rsidRDefault="00263D57" w:rsidP="00813B4B">
      <w:pPr>
        <w:widowControl w:val="0"/>
        <w:spacing w:before="120" w:after="120" w:line="240" w:lineRule="auto"/>
        <w:ind w:firstLine="72"/>
        <w:rPr>
          <w:rFonts w:asciiTheme="majorHAnsi" w:eastAsia="Times New Roman" w:hAnsiTheme="majorHAnsi" w:cstheme="majorHAnsi"/>
          <w:b/>
          <w:bCs/>
        </w:rPr>
      </w:pPr>
      <w:r w:rsidRPr="00504491">
        <w:rPr>
          <w:rFonts w:asciiTheme="majorHAnsi" w:eastAsia="Times New Roman" w:hAnsiTheme="majorHAnsi" w:cstheme="majorHAnsi"/>
          <w:b/>
          <w:bCs/>
        </w:rPr>
        <w:t>Academic Integrity and Plagiarism</w:t>
      </w:r>
    </w:p>
    <w:p w14:paraId="225F8B93" w14:textId="77777777" w:rsidR="00263D57" w:rsidRPr="00504491"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504491">
          <w:rPr>
            <w:rFonts w:asciiTheme="majorHAnsi" w:eastAsiaTheme="majorEastAsia" w:hAnsiTheme="majorHAnsi" w:cstheme="majorHAnsi"/>
            <w:color w:val="0000FF"/>
            <w:u w:val="single"/>
          </w:rPr>
          <w:t>information on plagiarism</w:t>
        </w:r>
      </w:hyperlink>
      <w:r w:rsidRPr="00504491">
        <w:rPr>
          <w:rFonts w:asciiTheme="majorHAnsi" w:eastAsia="Times New Roman" w:hAnsiTheme="majorHAnsi" w:cstheme="majorHAnsi"/>
        </w:rPr>
        <w:t>.</w:t>
      </w:r>
    </w:p>
    <w:p w14:paraId="467A5DD8" w14:textId="77777777" w:rsidR="00263D57" w:rsidRPr="00504491" w:rsidRDefault="00263D57" w:rsidP="00813B4B">
      <w:pPr>
        <w:widowControl w:val="0"/>
        <w:spacing w:after="0" w:line="240" w:lineRule="auto"/>
        <w:ind w:left="144" w:hanging="180"/>
        <w:rPr>
          <w:rFonts w:asciiTheme="majorHAnsi" w:eastAsia="Times New Roman" w:hAnsiTheme="majorHAnsi" w:cstheme="majorHAnsi"/>
        </w:rPr>
      </w:pPr>
    </w:p>
    <w:p w14:paraId="5F6F0055" w14:textId="77777777" w:rsidR="00263D57" w:rsidRPr="00504491"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Plagiarism is a serious ethical violation, the consequences of which can be a failure of a specific class and/or expulsion from the school</w:t>
      </w:r>
      <w:r w:rsidRPr="00504491">
        <w:rPr>
          <w:rFonts w:asciiTheme="majorHAnsi" w:eastAsia="Times New Roman" w:hAnsiTheme="majorHAnsi" w:cstheme="majorHAnsi"/>
          <w:b/>
          <w:bCs/>
        </w:rPr>
        <w:t xml:space="preserve">.  </w:t>
      </w:r>
      <w:r w:rsidRPr="00504491">
        <w:rPr>
          <w:rFonts w:asciiTheme="majorHAnsi" w:eastAsia="Times New Roman" w:hAnsiTheme="majorHAnsi" w:cstheme="majorHAnsi"/>
        </w:rPr>
        <w:t xml:space="preserve">Responsibilities of Academic Honesty are detailed in </w:t>
      </w:r>
      <w:hyperlink r:id="rId29" w:history="1">
        <w:r w:rsidRPr="00504491">
          <w:rPr>
            <w:rFonts w:asciiTheme="majorHAnsi" w:eastAsiaTheme="majorEastAsia" w:hAnsiTheme="majorHAnsi" w:cstheme="majorHAnsi"/>
            <w:color w:val="0000FF"/>
            <w:u w:val="single"/>
          </w:rPr>
          <w:t>the LUC BSW &amp; MSW Student Handbooks</w:t>
        </w:r>
      </w:hyperlink>
      <w:r w:rsidRPr="00504491">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504491">
          <w:rPr>
            <w:rFonts w:asciiTheme="majorHAnsi" w:eastAsia="Times New Roman" w:hAnsiTheme="majorHAnsi" w:cstheme="majorHAnsi"/>
            <w:color w:val="0000FF"/>
            <w:u w:val="single"/>
          </w:rPr>
          <w:t>WPA Statement on Best Practices</w:t>
        </w:r>
      </w:hyperlink>
      <w:r w:rsidRPr="00504491">
        <w:rPr>
          <w:rFonts w:asciiTheme="majorHAnsi" w:eastAsia="Times New Roman" w:hAnsiTheme="majorHAnsi" w:cstheme="majorHAnsi"/>
        </w:rPr>
        <w:t>.</w:t>
      </w:r>
    </w:p>
    <w:p w14:paraId="406CA70D" w14:textId="77777777" w:rsidR="00263D57" w:rsidRPr="00504491"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3518653" w14:textId="77777777" w:rsidR="00263D57" w:rsidRPr="00504491" w:rsidRDefault="00263D57" w:rsidP="00813B4B">
      <w:pPr>
        <w:widowControl w:val="0"/>
        <w:tabs>
          <w:tab w:val="left" w:pos="0"/>
        </w:tabs>
        <w:spacing w:before="120" w:after="120" w:line="240" w:lineRule="auto"/>
        <w:rPr>
          <w:rFonts w:asciiTheme="majorHAnsi" w:eastAsia="Times New Roman" w:hAnsiTheme="majorHAnsi" w:cstheme="majorHAnsi"/>
          <w:b/>
        </w:rPr>
      </w:pPr>
      <w:r w:rsidRPr="00504491">
        <w:rPr>
          <w:rFonts w:asciiTheme="majorHAnsi" w:eastAsia="Times New Roman" w:hAnsiTheme="majorHAnsi" w:cstheme="majorHAnsi"/>
          <w:b/>
        </w:rPr>
        <w:lastRenderedPageBreak/>
        <w:t>Turn-It-In</w:t>
      </w:r>
    </w:p>
    <w:p w14:paraId="099AE783" w14:textId="77777777" w:rsidR="00263D57" w:rsidRPr="00504491" w:rsidRDefault="00263D57" w:rsidP="00813B4B">
      <w:pPr>
        <w:widowControl w:val="0"/>
        <w:tabs>
          <w:tab w:val="left" w:pos="0"/>
        </w:tabs>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bCs/>
        </w:rPr>
        <w:t>By</w:t>
      </w:r>
      <w:r w:rsidRPr="00504491">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B24980">
          <w:rPr>
            <w:rFonts w:asciiTheme="majorHAnsi" w:eastAsiaTheme="majorEastAsia" w:hAnsiTheme="majorHAnsi" w:cstheme="majorHAnsi"/>
            <w:color w:val="2F5496" w:themeColor="accent1" w:themeShade="BF"/>
            <w:u w:val="single"/>
          </w:rPr>
          <w:t>Turn-It-In</w:t>
        </w:r>
      </w:hyperlink>
      <w:r w:rsidRPr="00504491">
        <w:rPr>
          <w:rFonts w:asciiTheme="majorHAnsi" w:eastAsia="Times New Roman" w:hAnsiTheme="majorHAnsi" w:cstheme="majorHAnsi"/>
        </w:rPr>
        <w:t xml:space="preserve"> website.</w:t>
      </w:r>
    </w:p>
    <w:p w14:paraId="16B03966" w14:textId="77777777" w:rsidR="00263D57" w:rsidRPr="00504491" w:rsidRDefault="00263D57" w:rsidP="00813B4B">
      <w:pPr>
        <w:widowControl w:val="0"/>
        <w:spacing w:before="120" w:after="120" w:line="240" w:lineRule="auto"/>
        <w:rPr>
          <w:rFonts w:asciiTheme="majorHAnsi" w:eastAsia="Times New Roman" w:hAnsiTheme="majorHAnsi" w:cstheme="majorHAnsi"/>
          <w:b/>
        </w:rPr>
      </w:pPr>
      <w:r w:rsidRPr="00504491">
        <w:rPr>
          <w:rFonts w:asciiTheme="majorHAnsi" w:eastAsia="Times New Roman" w:hAnsiTheme="majorHAnsi" w:cstheme="majorHAnsi"/>
          <w:b/>
        </w:rPr>
        <w:t>Academic Warnings</w:t>
      </w:r>
    </w:p>
    <w:p w14:paraId="0196C95D" w14:textId="4FDA4100" w:rsidR="00263D57" w:rsidRDefault="00263D57" w:rsidP="00813B4B">
      <w:pPr>
        <w:widowControl w:val="0"/>
        <w:spacing w:after="0" w:line="240" w:lineRule="auto"/>
        <w:ind w:left="144"/>
        <w:rPr>
          <w:rFonts w:asciiTheme="majorHAnsi" w:eastAsia="Times New Roman" w:hAnsiTheme="majorHAnsi" w:cstheme="majorHAnsi"/>
        </w:rPr>
      </w:pPr>
      <w:r w:rsidRPr="00504491">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504491">
          <w:rPr>
            <w:rFonts w:asciiTheme="majorHAnsi" w:eastAsia="SimSun" w:hAnsiTheme="majorHAnsi" w:cstheme="majorHAnsi"/>
            <w:color w:val="0000FF"/>
            <w:spacing w:val="6"/>
            <w:u w:val="single"/>
          </w:rPr>
          <w:t>LUC SSW BSW &amp; MSW Student Handbooks</w:t>
        </w:r>
      </w:hyperlink>
      <w:r w:rsidRPr="00504491">
        <w:rPr>
          <w:rFonts w:asciiTheme="majorHAnsi" w:eastAsia="SimSun" w:hAnsiTheme="majorHAnsi" w:cstheme="majorHAnsi"/>
          <w:spacing w:val="6"/>
        </w:rPr>
        <w:t xml:space="preserve"> </w:t>
      </w:r>
      <w:r w:rsidRPr="00504491">
        <w:rPr>
          <w:rFonts w:asciiTheme="majorHAnsi" w:eastAsia="Times New Roman" w:hAnsiTheme="majorHAnsi" w:cstheme="majorHAnsi"/>
        </w:rPr>
        <w:t>for additional information regarding academic concerns.</w:t>
      </w:r>
    </w:p>
    <w:p w14:paraId="02FC7D70" w14:textId="77777777" w:rsidR="009A57E2" w:rsidRPr="00504491" w:rsidRDefault="009A57E2" w:rsidP="00813B4B">
      <w:pPr>
        <w:widowControl w:val="0"/>
        <w:spacing w:after="0" w:line="240" w:lineRule="auto"/>
        <w:rPr>
          <w:rFonts w:asciiTheme="majorHAnsi" w:eastAsia="Times New Roman" w:hAnsiTheme="majorHAnsi" w:cstheme="majorHAnsi"/>
        </w:rPr>
      </w:pPr>
    </w:p>
    <w:p w14:paraId="10B796F5" w14:textId="77777777" w:rsidR="00263D57" w:rsidRPr="00504491" w:rsidRDefault="00263D57" w:rsidP="00813B4B">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504491">
        <w:rPr>
          <w:rFonts w:asciiTheme="majorHAnsi" w:eastAsia="Times New Roman" w:hAnsiTheme="majorHAnsi" w:cstheme="majorHAnsi"/>
          <w:b/>
        </w:rPr>
        <w:t>Grading Criteria</w:t>
      </w:r>
    </w:p>
    <w:p w14:paraId="21299BD4"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Grades are based on the following criteria:</w:t>
      </w:r>
      <w:r>
        <w:rPr>
          <w:rStyle w:val="eop"/>
          <w:rFonts w:ascii="Calibri Light" w:hAnsi="Calibri Light" w:cs="Calibri Light"/>
          <w:sz w:val="22"/>
          <w:szCs w:val="22"/>
        </w:rPr>
        <w:t> </w:t>
      </w:r>
    </w:p>
    <w:p w14:paraId="544BD14E"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7BA98D80"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A</w:t>
      </w:r>
      <w:r>
        <w:rPr>
          <w:rStyle w:val="normaltextrun"/>
          <w:rFonts w:ascii="Calibri Light" w:hAnsi="Calibri Light" w:cs="Calibri Light"/>
          <w:sz w:val="22"/>
          <w:szCs w:val="22"/>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r>
        <w:rPr>
          <w:rStyle w:val="eop"/>
          <w:rFonts w:ascii="Calibri Light" w:hAnsi="Calibri Light" w:cs="Calibri Light"/>
          <w:sz w:val="22"/>
          <w:szCs w:val="22"/>
        </w:rPr>
        <w:t> </w:t>
      </w:r>
    </w:p>
    <w:p w14:paraId="32A6647B"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B</w:t>
      </w:r>
      <w:r>
        <w:rPr>
          <w:rStyle w:val="normaltextrun"/>
          <w:rFonts w:ascii="Calibri Light" w:hAnsi="Calibri Light" w:cs="Calibri Light"/>
          <w:sz w:val="22"/>
          <w:szCs w:val="22"/>
        </w:rPr>
        <w:t xml:space="preserve"> = Fully meets graduate-level standards. This grade will be assigned to tasks and assignments in which all the steps have been satisfactorily completed showing a combination of the appropriate use of theories, principles, and precise descriptions of practice.</w:t>
      </w:r>
      <w:r>
        <w:rPr>
          <w:rStyle w:val="eop"/>
          <w:rFonts w:ascii="Calibri Light" w:hAnsi="Calibri Light" w:cs="Calibri Light"/>
          <w:sz w:val="22"/>
          <w:szCs w:val="22"/>
        </w:rPr>
        <w:t> </w:t>
      </w:r>
    </w:p>
    <w:p w14:paraId="34699BA0"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C</w:t>
      </w:r>
      <w:r>
        <w:rPr>
          <w:rStyle w:val="normaltextrun"/>
          <w:rFonts w:ascii="Calibri Light" w:hAnsi="Calibri Light" w:cs="Calibri Light"/>
          <w:sz w:val="22"/>
          <w:szCs w:val="22"/>
        </w:rPr>
        <w:t xml:space="preserve"> = Performance, in general, is not satisfactory and is below the graduate level standard, all the requirements of the task or assignment have been completed.</w:t>
      </w:r>
      <w:r>
        <w:rPr>
          <w:rStyle w:val="eop"/>
          <w:rFonts w:ascii="Calibri Light" w:hAnsi="Calibri Light" w:cs="Calibri Light"/>
          <w:sz w:val="22"/>
          <w:szCs w:val="22"/>
        </w:rPr>
        <w:t> </w:t>
      </w:r>
    </w:p>
    <w:p w14:paraId="528413E7"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D </w:t>
      </w:r>
      <w:r>
        <w:rPr>
          <w:rStyle w:val="normaltextrun"/>
          <w:rFonts w:ascii="Calibri Light" w:hAnsi="Calibri Light" w:cs="Calibri Light"/>
          <w:sz w:val="22"/>
          <w:szCs w:val="22"/>
        </w:rPr>
        <w:t>= Performance, in general, is not adequate. The student must re-take the course.</w:t>
      </w:r>
      <w:r>
        <w:rPr>
          <w:rStyle w:val="eop"/>
          <w:rFonts w:ascii="Calibri Light" w:hAnsi="Calibri Light" w:cs="Calibri Light"/>
          <w:sz w:val="22"/>
          <w:szCs w:val="22"/>
        </w:rPr>
        <w:t> </w:t>
      </w:r>
    </w:p>
    <w:p w14:paraId="2FFC6966"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F</w:t>
      </w:r>
      <w:r>
        <w:rPr>
          <w:rStyle w:val="normaltextrun"/>
          <w:rFonts w:ascii="Calibri Light" w:hAnsi="Calibri Light" w:cs="Calibri Light"/>
          <w:sz w:val="22"/>
          <w:szCs w:val="22"/>
        </w:rPr>
        <w:t xml:space="preserve"> = Failure. The performance and quality of work are not satisfactory, or some parts of the tasks or assignments have not been completed.</w:t>
      </w:r>
      <w:r>
        <w:rPr>
          <w:rStyle w:val="eop"/>
          <w:rFonts w:ascii="Calibri Light" w:hAnsi="Calibri Light" w:cs="Calibri Light"/>
          <w:sz w:val="22"/>
          <w:szCs w:val="22"/>
        </w:rPr>
        <w:t> </w:t>
      </w:r>
    </w:p>
    <w:p w14:paraId="016437CA" w14:textId="77777777" w:rsidR="009A57E2" w:rsidRDefault="009A57E2" w:rsidP="00813B4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I </w:t>
      </w:r>
      <w:r>
        <w:rPr>
          <w:rStyle w:val="normaltextrun"/>
          <w:rFonts w:ascii="Calibri Light" w:hAnsi="Calibri Light" w:cs="Calibri Light"/>
          <w:sz w:val="22"/>
          <w:szCs w:val="22"/>
        </w:rPr>
        <w:t xml:space="preserve">= At the discretion of the section Instructor a temporary grade of </w:t>
      </w:r>
      <w:r>
        <w:rPr>
          <w:rStyle w:val="normaltextrun"/>
          <w:rFonts w:ascii="Calibri Light" w:hAnsi="Calibri Light" w:cs="Calibri Light"/>
          <w:b/>
          <w:bCs/>
          <w:sz w:val="22"/>
          <w:szCs w:val="22"/>
        </w:rPr>
        <w:t>Incomplete</w:t>
      </w:r>
      <w:r>
        <w:rPr>
          <w:rStyle w:val="normaltextrun"/>
          <w:rFonts w:ascii="Calibri Light" w:hAnsi="Calibri Light" w:cs="Calibri Light"/>
          <w:sz w:val="22"/>
          <w:szCs w:val="22"/>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Pr>
          <w:rStyle w:val="eop"/>
          <w:rFonts w:ascii="Calibri Light" w:hAnsi="Calibri Light" w:cs="Calibri Light"/>
          <w:sz w:val="22"/>
          <w:szCs w:val="22"/>
        </w:rPr>
        <w:t> </w:t>
      </w:r>
    </w:p>
    <w:p w14:paraId="40331E62" w14:textId="7CBCE9AA" w:rsidR="00263D57" w:rsidRPr="00504491" w:rsidRDefault="00263D57" w:rsidP="00813B4B">
      <w:pPr>
        <w:shd w:val="clear" w:color="auto" w:fill="FFFFFF"/>
        <w:spacing w:after="0" w:line="240" w:lineRule="auto"/>
        <w:rPr>
          <w:rFonts w:asciiTheme="majorHAnsi" w:eastAsia="Times New Roman" w:hAnsiTheme="majorHAnsi" w:cstheme="majorHAnsi"/>
          <w:color w:val="212121"/>
        </w:rPr>
      </w:pPr>
    </w:p>
    <w:p w14:paraId="042161E3" w14:textId="77777777" w:rsidR="008D1AB6" w:rsidRPr="00504491" w:rsidRDefault="008D1AB6" w:rsidP="0032186C">
      <w:pPr>
        <w:pStyle w:val="Heading3"/>
        <w:numPr>
          <w:ilvl w:val="0"/>
          <w:numId w:val="0"/>
        </w:numPr>
        <w:spacing w:before="120" w:after="120" w:line="259" w:lineRule="auto"/>
        <w:rPr>
          <w:rFonts w:asciiTheme="majorHAnsi" w:hAnsiTheme="majorHAnsi" w:cstheme="majorHAnsi"/>
          <w:b/>
          <w:i w:val="0"/>
          <w:sz w:val="22"/>
          <w:szCs w:val="22"/>
        </w:rPr>
      </w:pPr>
      <w:r w:rsidRPr="00504491">
        <w:rPr>
          <w:rFonts w:asciiTheme="majorHAnsi" w:hAnsiTheme="majorHAnsi" w:cstheme="majorHAnsi"/>
          <w:b/>
          <w:i w:val="0"/>
          <w:spacing w:val="6"/>
          <w:sz w:val="22"/>
          <w:szCs w:val="22"/>
        </w:rPr>
        <w:t>Grading Scale</w:t>
      </w:r>
    </w:p>
    <w:tbl>
      <w:tblPr>
        <w:tblW w:w="30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2160"/>
      </w:tblGrid>
      <w:tr w:rsidR="00837978" w:rsidRPr="00837978" w14:paraId="5B6D1291" w14:textId="77777777" w:rsidTr="00837978">
        <w:trPr>
          <w:jc w:val="center"/>
        </w:trPr>
        <w:tc>
          <w:tcPr>
            <w:tcW w:w="900" w:type="dxa"/>
            <w:tcBorders>
              <w:top w:val="single" w:sz="12" w:space="0" w:color="A8D08D"/>
              <w:left w:val="nil"/>
              <w:bottom w:val="single" w:sz="12" w:space="0" w:color="A8D08D"/>
              <w:right w:val="single" w:sz="6" w:space="0" w:color="A8D08D"/>
            </w:tcBorders>
            <w:shd w:val="clear" w:color="auto" w:fill="auto"/>
            <w:vAlign w:val="center"/>
            <w:hideMark/>
          </w:tcPr>
          <w:p w14:paraId="4F5DA2FE"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rPr>
              <w:t>Grade</w:t>
            </w:r>
            <w:r w:rsidRPr="00837978">
              <w:rPr>
                <w:rFonts w:ascii="Calibri Light" w:eastAsia="Times New Roman" w:hAnsi="Calibri Light" w:cs="Calibri Light"/>
              </w:rPr>
              <w:t> </w:t>
            </w:r>
          </w:p>
        </w:tc>
        <w:tc>
          <w:tcPr>
            <w:tcW w:w="2160" w:type="dxa"/>
            <w:tcBorders>
              <w:top w:val="single" w:sz="12" w:space="0" w:color="A8D08D"/>
              <w:left w:val="single" w:sz="6" w:space="0" w:color="A8D08D"/>
              <w:bottom w:val="single" w:sz="12" w:space="0" w:color="A8D08D"/>
              <w:right w:val="nil"/>
            </w:tcBorders>
            <w:shd w:val="clear" w:color="auto" w:fill="auto"/>
            <w:vAlign w:val="center"/>
            <w:hideMark/>
          </w:tcPr>
          <w:p w14:paraId="5642CADB"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Percentage (%)</w:t>
            </w:r>
            <w:r w:rsidRPr="00837978">
              <w:rPr>
                <w:rFonts w:ascii="Calibri Light" w:eastAsia="Times New Roman" w:hAnsi="Calibri Light" w:cs="Calibri Light"/>
                <w:color w:val="000000"/>
              </w:rPr>
              <w:t> </w:t>
            </w:r>
          </w:p>
        </w:tc>
      </w:tr>
      <w:tr w:rsidR="00837978" w:rsidRPr="00837978" w14:paraId="0869CC97" w14:textId="77777777" w:rsidTr="00837978">
        <w:trPr>
          <w:trHeight w:val="90"/>
          <w:jc w:val="center"/>
        </w:trPr>
        <w:tc>
          <w:tcPr>
            <w:tcW w:w="900" w:type="dxa"/>
            <w:tcBorders>
              <w:top w:val="single" w:sz="12" w:space="0" w:color="A8D08D"/>
              <w:left w:val="nil"/>
              <w:bottom w:val="single" w:sz="12" w:space="0" w:color="A8D08D"/>
              <w:right w:val="single" w:sz="6" w:space="0" w:color="A8D08D"/>
            </w:tcBorders>
            <w:shd w:val="clear" w:color="auto" w:fill="auto"/>
            <w:vAlign w:val="center"/>
            <w:hideMark/>
          </w:tcPr>
          <w:p w14:paraId="026E2ACF"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A</w:t>
            </w:r>
            <w:r w:rsidRPr="00837978">
              <w:rPr>
                <w:rFonts w:ascii="Calibri Light" w:eastAsia="Times New Roman" w:hAnsi="Calibri Light" w:cs="Calibri Light"/>
                <w:color w:val="000000"/>
              </w:rPr>
              <w:t> </w:t>
            </w:r>
          </w:p>
        </w:tc>
        <w:tc>
          <w:tcPr>
            <w:tcW w:w="2160" w:type="dxa"/>
            <w:tcBorders>
              <w:top w:val="single" w:sz="12" w:space="0" w:color="A8D08D"/>
              <w:left w:val="single" w:sz="6" w:space="0" w:color="A8D08D"/>
              <w:bottom w:val="single" w:sz="12" w:space="0" w:color="A8D08D"/>
              <w:right w:val="nil"/>
            </w:tcBorders>
            <w:shd w:val="clear" w:color="auto" w:fill="auto"/>
            <w:vAlign w:val="center"/>
            <w:hideMark/>
          </w:tcPr>
          <w:p w14:paraId="576CEA6A"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96 – 100 </w:t>
            </w:r>
          </w:p>
        </w:tc>
      </w:tr>
      <w:tr w:rsidR="00837978" w:rsidRPr="00837978" w14:paraId="5D62FE4C" w14:textId="77777777" w:rsidTr="00837978">
        <w:trPr>
          <w:trHeight w:val="90"/>
          <w:jc w:val="center"/>
        </w:trPr>
        <w:tc>
          <w:tcPr>
            <w:tcW w:w="900" w:type="dxa"/>
            <w:tcBorders>
              <w:top w:val="single" w:sz="12" w:space="0" w:color="A8D08D"/>
              <w:left w:val="nil"/>
              <w:bottom w:val="single" w:sz="12" w:space="0" w:color="A8D08D"/>
              <w:right w:val="single" w:sz="6" w:space="0" w:color="A8D08D"/>
            </w:tcBorders>
            <w:shd w:val="clear" w:color="auto" w:fill="auto"/>
            <w:vAlign w:val="center"/>
            <w:hideMark/>
          </w:tcPr>
          <w:p w14:paraId="5DDA6C6F"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A-</w:t>
            </w:r>
            <w:r w:rsidRPr="00837978">
              <w:rPr>
                <w:rFonts w:ascii="Calibri Light" w:eastAsia="Times New Roman" w:hAnsi="Calibri Light" w:cs="Calibri Light"/>
                <w:color w:val="000000"/>
              </w:rPr>
              <w:t> </w:t>
            </w:r>
          </w:p>
        </w:tc>
        <w:tc>
          <w:tcPr>
            <w:tcW w:w="2160" w:type="dxa"/>
            <w:tcBorders>
              <w:top w:val="single" w:sz="12" w:space="0" w:color="A8D08D"/>
              <w:left w:val="single" w:sz="6" w:space="0" w:color="A8D08D"/>
              <w:bottom w:val="single" w:sz="12" w:space="0" w:color="A8D08D"/>
              <w:right w:val="nil"/>
            </w:tcBorders>
            <w:shd w:val="clear" w:color="auto" w:fill="auto"/>
            <w:vAlign w:val="center"/>
            <w:hideMark/>
          </w:tcPr>
          <w:p w14:paraId="1F7EC547"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92 – 95 </w:t>
            </w:r>
          </w:p>
        </w:tc>
      </w:tr>
      <w:tr w:rsidR="00837978" w:rsidRPr="00837978" w14:paraId="6514C88F" w14:textId="77777777" w:rsidTr="00837978">
        <w:trPr>
          <w:trHeight w:val="90"/>
          <w:jc w:val="center"/>
        </w:trPr>
        <w:tc>
          <w:tcPr>
            <w:tcW w:w="900" w:type="dxa"/>
            <w:tcBorders>
              <w:top w:val="single" w:sz="12" w:space="0" w:color="A8D08D"/>
              <w:left w:val="nil"/>
              <w:bottom w:val="single" w:sz="6" w:space="0" w:color="A8D08D"/>
              <w:right w:val="single" w:sz="6" w:space="0" w:color="A8D08D"/>
            </w:tcBorders>
            <w:shd w:val="clear" w:color="auto" w:fill="auto"/>
            <w:vAlign w:val="center"/>
            <w:hideMark/>
          </w:tcPr>
          <w:p w14:paraId="39C28AB8"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B +</w:t>
            </w:r>
            <w:r w:rsidRPr="00837978">
              <w:rPr>
                <w:rFonts w:ascii="Calibri Light" w:eastAsia="Times New Roman" w:hAnsi="Calibri Light" w:cs="Calibri Light"/>
                <w:color w:val="000000"/>
              </w:rPr>
              <w:t> </w:t>
            </w:r>
          </w:p>
        </w:tc>
        <w:tc>
          <w:tcPr>
            <w:tcW w:w="2160" w:type="dxa"/>
            <w:tcBorders>
              <w:top w:val="single" w:sz="12" w:space="0" w:color="A8D08D"/>
              <w:left w:val="single" w:sz="6" w:space="0" w:color="A8D08D"/>
              <w:bottom w:val="single" w:sz="6" w:space="0" w:color="A8D08D"/>
              <w:right w:val="nil"/>
            </w:tcBorders>
            <w:shd w:val="clear" w:color="auto" w:fill="auto"/>
            <w:vAlign w:val="center"/>
            <w:hideMark/>
          </w:tcPr>
          <w:p w14:paraId="775077E7"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88 – 91 </w:t>
            </w:r>
          </w:p>
        </w:tc>
      </w:tr>
      <w:tr w:rsidR="00837978" w:rsidRPr="00837978" w14:paraId="056E482E" w14:textId="77777777" w:rsidTr="00837978">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695F08AA"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B</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7DDC3F1D"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84 – 87 </w:t>
            </w:r>
          </w:p>
        </w:tc>
      </w:tr>
      <w:tr w:rsidR="00837978" w:rsidRPr="00837978" w14:paraId="3A8979D8" w14:textId="77777777" w:rsidTr="00837978">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72D3BDF0"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B-</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402A86FD"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80 – 83 </w:t>
            </w:r>
          </w:p>
        </w:tc>
      </w:tr>
      <w:tr w:rsidR="00837978" w:rsidRPr="00837978" w14:paraId="012C4A41" w14:textId="77777777" w:rsidTr="00837978">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47141674"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C+</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68AE48D0"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76 – 79 </w:t>
            </w:r>
          </w:p>
        </w:tc>
      </w:tr>
      <w:tr w:rsidR="00837978" w:rsidRPr="00837978" w14:paraId="152C402E" w14:textId="77777777" w:rsidTr="00837978">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1B29484D"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C</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19C77DA7"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72 – 75 </w:t>
            </w:r>
          </w:p>
        </w:tc>
      </w:tr>
      <w:tr w:rsidR="00837978" w:rsidRPr="00837978" w14:paraId="2D0139EF" w14:textId="77777777" w:rsidTr="00837978">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5DA6F1FF"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C-</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689EBE8E"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68 – 71 </w:t>
            </w:r>
          </w:p>
        </w:tc>
      </w:tr>
      <w:tr w:rsidR="00837978" w:rsidRPr="00837978" w14:paraId="67788ACF" w14:textId="77777777" w:rsidTr="00837978">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23185254"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D+</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771B2572"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64 – 67 </w:t>
            </w:r>
          </w:p>
        </w:tc>
      </w:tr>
      <w:tr w:rsidR="00837978" w:rsidRPr="00837978" w14:paraId="07E541EF" w14:textId="77777777" w:rsidTr="00837978">
        <w:trPr>
          <w:trHeight w:val="90"/>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167225E8"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D</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3424EEAD"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60 – 63 </w:t>
            </w:r>
          </w:p>
        </w:tc>
      </w:tr>
      <w:tr w:rsidR="00837978" w:rsidRPr="00837978" w14:paraId="40FED93C" w14:textId="77777777" w:rsidTr="00837978">
        <w:trPr>
          <w:trHeight w:val="75"/>
          <w:jc w:val="center"/>
        </w:trPr>
        <w:tc>
          <w:tcPr>
            <w:tcW w:w="900" w:type="dxa"/>
            <w:tcBorders>
              <w:top w:val="single" w:sz="6" w:space="0" w:color="A8D08D"/>
              <w:left w:val="nil"/>
              <w:bottom w:val="single" w:sz="6" w:space="0" w:color="A8D08D"/>
              <w:right w:val="single" w:sz="6" w:space="0" w:color="A8D08D"/>
            </w:tcBorders>
            <w:shd w:val="clear" w:color="auto" w:fill="auto"/>
            <w:vAlign w:val="center"/>
            <w:hideMark/>
          </w:tcPr>
          <w:p w14:paraId="011F3490" w14:textId="77777777" w:rsidR="00837978" w:rsidRPr="00837978" w:rsidRDefault="00837978" w:rsidP="00837978">
            <w:pPr>
              <w:spacing w:after="0" w:line="240" w:lineRule="auto"/>
              <w:textAlignment w:val="baseline"/>
              <w:rPr>
                <w:rFonts w:ascii="Segoe UI" w:eastAsia="Times New Roman" w:hAnsi="Segoe UI" w:cs="Segoe UI"/>
                <w:sz w:val="18"/>
                <w:szCs w:val="18"/>
              </w:rPr>
            </w:pPr>
            <w:r w:rsidRPr="00837978">
              <w:rPr>
                <w:rFonts w:ascii="Calibri Light" w:eastAsia="Times New Roman" w:hAnsi="Calibri Light" w:cs="Calibri Light"/>
                <w:b/>
                <w:bCs/>
                <w:color w:val="000000"/>
              </w:rPr>
              <w:t>F</w:t>
            </w:r>
            <w:r w:rsidRPr="00837978">
              <w:rPr>
                <w:rFonts w:ascii="Calibri Light" w:eastAsia="Times New Roman" w:hAnsi="Calibri Light" w:cs="Calibri Light"/>
                <w:color w:val="000000"/>
              </w:rPr>
              <w:t> </w:t>
            </w:r>
          </w:p>
        </w:tc>
        <w:tc>
          <w:tcPr>
            <w:tcW w:w="2160" w:type="dxa"/>
            <w:tcBorders>
              <w:top w:val="single" w:sz="6" w:space="0" w:color="A8D08D"/>
              <w:left w:val="single" w:sz="6" w:space="0" w:color="A8D08D"/>
              <w:bottom w:val="single" w:sz="6" w:space="0" w:color="A8D08D"/>
              <w:right w:val="nil"/>
            </w:tcBorders>
            <w:shd w:val="clear" w:color="auto" w:fill="auto"/>
            <w:vAlign w:val="center"/>
            <w:hideMark/>
          </w:tcPr>
          <w:p w14:paraId="25301769" w14:textId="77777777" w:rsidR="00837978" w:rsidRPr="00837978" w:rsidRDefault="00837978" w:rsidP="00837978">
            <w:pPr>
              <w:spacing w:after="0" w:line="240" w:lineRule="auto"/>
              <w:jc w:val="center"/>
              <w:textAlignment w:val="baseline"/>
              <w:rPr>
                <w:rFonts w:ascii="Segoe UI" w:eastAsia="Times New Roman" w:hAnsi="Segoe UI" w:cs="Segoe UI"/>
                <w:sz w:val="18"/>
                <w:szCs w:val="18"/>
              </w:rPr>
            </w:pPr>
            <w:r w:rsidRPr="00837978">
              <w:rPr>
                <w:rFonts w:ascii="Calibri Light" w:eastAsia="Times New Roman" w:hAnsi="Calibri Light" w:cs="Calibri Light"/>
                <w:color w:val="000000"/>
              </w:rPr>
              <w:t>Below 60 </w:t>
            </w:r>
          </w:p>
        </w:tc>
      </w:tr>
    </w:tbl>
    <w:p w14:paraId="42644247" w14:textId="77777777" w:rsidR="00837978" w:rsidRDefault="00837978" w:rsidP="00837978">
      <w:pPr>
        <w:spacing w:after="0"/>
        <w:rPr>
          <w:rFonts w:asciiTheme="majorHAnsi" w:hAnsiTheme="majorHAnsi" w:cstheme="majorHAnsi"/>
          <w:b/>
          <w:spacing w:val="6"/>
        </w:rPr>
      </w:pPr>
    </w:p>
    <w:p w14:paraId="5FBB1EF3" w14:textId="62FDEC6F" w:rsidR="008D1AB6" w:rsidRPr="00504491" w:rsidRDefault="008D1AB6" w:rsidP="00813B4B">
      <w:pPr>
        <w:spacing w:after="0" w:line="240" w:lineRule="auto"/>
        <w:rPr>
          <w:rFonts w:asciiTheme="majorHAnsi" w:hAnsiTheme="majorHAnsi" w:cstheme="majorHAnsi"/>
          <w:b/>
          <w:spacing w:val="6"/>
        </w:rPr>
      </w:pPr>
      <w:r w:rsidRPr="00504491">
        <w:rPr>
          <w:rFonts w:asciiTheme="majorHAnsi" w:hAnsiTheme="majorHAnsi" w:cstheme="majorHAnsi"/>
          <w:b/>
          <w:spacing w:val="6"/>
        </w:rPr>
        <w:t>Grade of “Incomplete”</w:t>
      </w:r>
    </w:p>
    <w:p w14:paraId="289F43D2" w14:textId="130F1E9A" w:rsidR="00330E00" w:rsidRDefault="008D1AB6" w:rsidP="00813B4B">
      <w:pPr>
        <w:spacing w:after="0" w:line="240" w:lineRule="auto"/>
        <w:ind w:left="144"/>
        <w:rPr>
          <w:rFonts w:asciiTheme="majorHAnsi" w:hAnsiTheme="majorHAnsi" w:cstheme="majorHAnsi"/>
          <w:spacing w:val="6"/>
        </w:rPr>
      </w:pPr>
      <w:r w:rsidRPr="00504491">
        <w:rPr>
          <w:rFonts w:asciiTheme="majorHAnsi" w:hAnsiTheme="majorHAnsi" w:cstheme="majorHAnsi"/>
          <w:spacing w:val="6"/>
        </w:rPr>
        <w:lastRenderedPageBreak/>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4615B9EF" w14:textId="77777777" w:rsidR="00060D40" w:rsidRPr="00504491" w:rsidRDefault="00060D40" w:rsidP="00813B4B">
      <w:pPr>
        <w:spacing w:after="0" w:line="240" w:lineRule="auto"/>
        <w:rPr>
          <w:rFonts w:asciiTheme="majorHAnsi" w:hAnsiTheme="majorHAnsi" w:cstheme="majorHAnsi"/>
          <w:spacing w:val="6"/>
        </w:rPr>
      </w:pPr>
    </w:p>
    <w:p w14:paraId="00F98637" w14:textId="77777777" w:rsidR="008D1AB6" w:rsidRPr="00504491" w:rsidRDefault="008D1AB6" w:rsidP="00813B4B">
      <w:pPr>
        <w:spacing w:before="120" w:after="120" w:line="240" w:lineRule="auto"/>
        <w:rPr>
          <w:rFonts w:asciiTheme="majorHAnsi" w:hAnsiTheme="majorHAnsi" w:cstheme="majorHAnsi"/>
          <w:b/>
          <w:spacing w:val="6"/>
        </w:rPr>
      </w:pPr>
      <w:r w:rsidRPr="00504491">
        <w:rPr>
          <w:rFonts w:asciiTheme="majorHAnsi" w:hAnsiTheme="majorHAnsi" w:cstheme="majorHAnsi"/>
          <w:b/>
          <w:spacing w:val="6"/>
        </w:rPr>
        <w:t xml:space="preserve">Use of Rubrics as an Evaluation Tool </w:t>
      </w:r>
    </w:p>
    <w:p w14:paraId="7F9EA4EC" w14:textId="77777777" w:rsidR="00330E00" w:rsidRPr="00504491" w:rsidRDefault="008D1AB6" w:rsidP="00813B4B">
      <w:pPr>
        <w:spacing w:after="0" w:line="240" w:lineRule="auto"/>
        <w:ind w:left="144"/>
        <w:rPr>
          <w:rFonts w:asciiTheme="majorHAnsi" w:hAnsiTheme="majorHAnsi" w:cstheme="majorHAnsi"/>
          <w:spacing w:val="6"/>
        </w:rPr>
      </w:pPr>
      <w:r w:rsidRPr="00504491">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0429F3BD" w14:textId="77777777" w:rsidR="008D1AB6" w:rsidRPr="00504491" w:rsidRDefault="008D1AB6" w:rsidP="00813B4B">
      <w:pPr>
        <w:spacing w:before="120" w:after="120" w:line="240" w:lineRule="auto"/>
        <w:rPr>
          <w:rFonts w:asciiTheme="majorHAnsi" w:hAnsiTheme="majorHAnsi" w:cstheme="majorHAnsi"/>
          <w:b/>
          <w:spacing w:val="6"/>
        </w:rPr>
      </w:pPr>
      <w:r w:rsidRPr="00504491">
        <w:rPr>
          <w:rFonts w:asciiTheme="majorHAnsi" w:hAnsiTheme="majorHAnsi" w:cstheme="majorHAnsi"/>
          <w:b/>
          <w:spacing w:val="6"/>
        </w:rPr>
        <w:t xml:space="preserve">Facilitator Feedback to Learners </w:t>
      </w:r>
    </w:p>
    <w:p w14:paraId="58785E5E" w14:textId="77777777" w:rsidR="00593D2F" w:rsidRPr="00504491" w:rsidRDefault="008D1AB6" w:rsidP="00813B4B">
      <w:pPr>
        <w:spacing w:after="0" w:line="240" w:lineRule="auto"/>
        <w:ind w:left="144"/>
        <w:rPr>
          <w:rFonts w:asciiTheme="majorHAnsi" w:hAnsiTheme="majorHAnsi" w:cstheme="majorHAnsi"/>
          <w:b/>
          <w:bCs/>
        </w:rPr>
      </w:pPr>
      <w:r w:rsidRPr="00504491">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4"/>
    <w:p w14:paraId="1AEFD646" w14:textId="181CA0E5" w:rsidR="00C1135B" w:rsidRPr="00BF30E5" w:rsidRDefault="00C1135B" w:rsidP="00813B4B">
      <w:pPr>
        <w:spacing w:before="120" w:after="120" w:line="240" w:lineRule="auto"/>
        <w:rPr>
          <w:rFonts w:asciiTheme="majorHAnsi" w:hAnsiTheme="majorHAnsi" w:cstheme="majorHAnsi"/>
          <w:b/>
          <w:bCs/>
          <w:color w:val="922247"/>
        </w:rPr>
      </w:pPr>
      <w:r w:rsidRPr="00060D40">
        <w:rPr>
          <w:rFonts w:asciiTheme="majorHAnsi" w:hAnsiTheme="majorHAnsi" w:cstheme="majorHAnsi"/>
          <w:b/>
          <w:bCs/>
          <w:color w:val="922247"/>
        </w:rPr>
        <w:t>DESCRIPTION OF ASSIGNMENTS</w:t>
      </w:r>
    </w:p>
    <w:p w14:paraId="7DFC02FC" w14:textId="6A8DB184" w:rsidR="00C1135B" w:rsidRPr="005608CD" w:rsidRDefault="00C1135B" w:rsidP="00813B4B">
      <w:pPr>
        <w:spacing w:before="120" w:after="120" w:line="240" w:lineRule="auto"/>
        <w:rPr>
          <w:rFonts w:asciiTheme="majorHAnsi" w:hAnsiTheme="majorHAnsi" w:cstheme="majorHAnsi"/>
          <w:b/>
          <w:bCs/>
        </w:rPr>
      </w:pPr>
      <w:r w:rsidRPr="005608CD">
        <w:rPr>
          <w:rFonts w:asciiTheme="majorHAnsi" w:hAnsiTheme="majorHAnsi" w:cstheme="majorHAnsi"/>
          <w:b/>
          <w:bCs/>
        </w:rPr>
        <w:t xml:space="preserve">Group </w:t>
      </w:r>
      <w:r w:rsidR="00BF30E5">
        <w:rPr>
          <w:rFonts w:asciiTheme="majorHAnsi" w:hAnsiTheme="majorHAnsi" w:cstheme="majorHAnsi"/>
          <w:b/>
          <w:bCs/>
        </w:rPr>
        <w:t>W</w:t>
      </w:r>
      <w:r w:rsidRPr="005608CD">
        <w:rPr>
          <w:rFonts w:asciiTheme="majorHAnsi" w:hAnsiTheme="majorHAnsi" w:cstheme="majorHAnsi"/>
          <w:b/>
          <w:bCs/>
        </w:rPr>
        <w:t xml:space="preserve">ork </w:t>
      </w:r>
      <w:r w:rsidR="00BF30E5">
        <w:rPr>
          <w:rFonts w:asciiTheme="majorHAnsi" w:hAnsiTheme="majorHAnsi" w:cstheme="majorHAnsi"/>
          <w:b/>
          <w:bCs/>
        </w:rPr>
        <w:t>P</w:t>
      </w:r>
      <w:r w:rsidRPr="005608CD">
        <w:rPr>
          <w:rFonts w:asciiTheme="majorHAnsi" w:hAnsiTheme="majorHAnsi" w:cstheme="majorHAnsi"/>
          <w:b/>
          <w:bCs/>
        </w:rPr>
        <w:t xml:space="preserve">lan and </w:t>
      </w:r>
      <w:r w:rsidR="00BF30E5">
        <w:rPr>
          <w:rFonts w:asciiTheme="majorHAnsi" w:hAnsiTheme="majorHAnsi" w:cstheme="majorHAnsi"/>
          <w:b/>
          <w:bCs/>
        </w:rPr>
        <w:t>D</w:t>
      </w:r>
      <w:r w:rsidRPr="005608CD">
        <w:rPr>
          <w:rFonts w:asciiTheme="majorHAnsi" w:hAnsiTheme="majorHAnsi" w:cstheme="majorHAnsi"/>
          <w:b/>
          <w:bCs/>
        </w:rPr>
        <w:t xml:space="preserve">emonstration </w:t>
      </w:r>
      <w:r w:rsidRPr="007649AB">
        <w:rPr>
          <w:rFonts w:asciiTheme="majorHAnsi" w:hAnsiTheme="majorHAnsi" w:cstheme="majorHAnsi"/>
        </w:rPr>
        <w:t>(</w:t>
      </w:r>
      <w:r w:rsidR="007649AB" w:rsidRPr="001C6435">
        <w:rPr>
          <w:rFonts w:asciiTheme="majorHAnsi" w:hAnsiTheme="majorHAnsi" w:cstheme="majorHAnsi"/>
          <w:highlight w:val="yellow"/>
        </w:rPr>
        <w:t>_ pages</w:t>
      </w:r>
      <w:r w:rsidR="001C6435">
        <w:rPr>
          <w:rFonts w:asciiTheme="majorHAnsi" w:hAnsiTheme="majorHAnsi" w:cstheme="majorHAnsi"/>
        </w:rPr>
        <w:t xml:space="preserve">, </w:t>
      </w:r>
      <w:r w:rsidRPr="007649AB">
        <w:rPr>
          <w:rFonts w:asciiTheme="majorHAnsi" w:hAnsiTheme="majorHAnsi" w:cstheme="majorHAnsi"/>
        </w:rPr>
        <w:t>45 points)</w:t>
      </w:r>
    </w:p>
    <w:p w14:paraId="480B694B" w14:textId="77777777" w:rsidR="00C1135B" w:rsidRPr="00504491" w:rsidRDefault="00C1135B" w:rsidP="00813B4B">
      <w:pPr>
        <w:spacing w:after="0" w:line="240" w:lineRule="auto"/>
        <w:ind w:left="144"/>
        <w:rPr>
          <w:rFonts w:asciiTheme="majorHAnsi" w:hAnsiTheme="majorHAnsi" w:cstheme="majorHAnsi"/>
        </w:rPr>
      </w:pPr>
      <w:r w:rsidRPr="00504491">
        <w:rPr>
          <w:rFonts w:asciiTheme="majorHAnsi" w:hAnsiTheme="majorHAnsi" w:cstheme="majorHAnsi"/>
        </w:rPr>
        <w:t xml:space="preserve">First, students will be assigned into groups and each group will be assigned a particular SUD type of group (Skills, Processing, CBT, Psychoeducational, Support). Then, students will be responsible for presenting a 30-minute session based the type of group they are assigned. The groups are to plan, but not write or read from a script. The group process become more authentic when it is allowed to naturally flow.   The group is also to present a problem that might arise in the group setting. (Anger issues, someone appears to be under the influence, resistant client, withdrawn client, perils of being online, disrespect for group members, overtalk and others) </w:t>
      </w:r>
    </w:p>
    <w:p w14:paraId="78D343E0" w14:textId="77777777" w:rsidR="00C1135B" w:rsidRPr="00504491" w:rsidRDefault="00C1135B" w:rsidP="00813B4B">
      <w:pPr>
        <w:autoSpaceDE w:val="0"/>
        <w:autoSpaceDN w:val="0"/>
        <w:adjustRightInd w:val="0"/>
        <w:spacing w:after="0" w:line="240" w:lineRule="auto"/>
        <w:ind w:left="144"/>
        <w:rPr>
          <w:rFonts w:asciiTheme="majorHAnsi" w:hAnsiTheme="majorHAnsi" w:cstheme="majorHAnsi"/>
          <w:color w:val="000000"/>
        </w:rPr>
      </w:pPr>
      <w:r w:rsidRPr="00504491">
        <w:rPr>
          <w:rFonts w:asciiTheme="majorHAnsi" w:hAnsiTheme="majorHAnsi" w:cstheme="majorHAnsi"/>
          <w:color w:val="000000"/>
        </w:rPr>
        <w:t>This assignment has two major purposes:</w:t>
      </w:r>
    </w:p>
    <w:p w14:paraId="360FFCED" w14:textId="770D7B7C" w:rsidR="00C1135B" w:rsidRPr="001077F4" w:rsidRDefault="00C1135B" w:rsidP="00813B4B">
      <w:pPr>
        <w:pStyle w:val="ListParagraph"/>
        <w:numPr>
          <w:ilvl w:val="0"/>
          <w:numId w:val="10"/>
        </w:numPr>
        <w:autoSpaceDE w:val="0"/>
        <w:autoSpaceDN w:val="0"/>
        <w:adjustRightInd w:val="0"/>
        <w:spacing w:after="0" w:line="240" w:lineRule="auto"/>
        <w:ind w:left="504"/>
        <w:rPr>
          <w:rFonts w:asciiTheme="majorHAnsi" w:hAnsiTheme="majorHAnsi" w:cstheme="majorHAnsi"/>
          <w:color w:val="000000"/>
        </w:rPr>
      </w:pPr>
      <w:r w:rsidRPr="001077F4">
        <w:rPr>
          <w:rFonts w:asciiTheme="majorHAnsi" w:hAnsiTheme="majorHAnsi" w:cstheme="majorHAnsi"/>
          <w:color w:val="000000"/>
        </w:rPr>
        <w:t>To give you an opportunity to demonstrate a session from the group work plan you have</w:t>
      </w:r>
      <w:r w:rsidR="001077F4">
        <w:rPr>
          <w:rFonts w:asciiTheme="majorHAnsi" w:hAnsiTheme="majorHAnsi" w:cstheme="majorHAnsi"/>
          <w:color w:val="000000"/>
        </w:rPr>
        <w:t xml:space="preserve"> </w:t>
      </w:r>
      <w:r w:rsidRPr="001077F4">
        <w:rPr>
          <w:rFonts w:asciiTheme="majorHAnsi" w:hAnsiTheme="majorHAnsi" w:cstheme="majorHAnsi"/>
          <w:color w:val="000000"/>
        </w:rPr>
        <w:t>developed throughout the semester.</w:t>
      </w:r>
    </w:p>
    <w:p w14:paraId="66638532" w14:textId="02694F45" w:rsidR="00C1135B" w:rsidRPr="001077F4" w:rsidRDefault="00C1135B" w:rsidP="00813B4B">
      <w:pPr>
        <w:pStyle w:val="ListParagraph"/>
        <w:numPr>
          <w:ilvl w:val="0"/>
          <w:numId w:val="10"/>
        </w:numPr>
        <w:autoSpaceDE w:val="0"/>
        <w:autoSpaceDN w:val="0"/>
        <w:adjustRightInd w:val="0"/>
        <w:spacing w:after="0" w:line="240" w:lineRule="auto"/>
        <w:ind w:left="504"/>
        <w:rPr>
          <w:rFonts w:asciiTheme="majorHAnsi" w:hAnsiTheme="majorHAnsi" w:cstheme="majorHAnsi"/>
          <w:color w:val="000000"/>
        </w:rPr>
      </w:pPr>
      <w:r w:rsidRPr="001077F4">
        <w:rPr>
          <w:rFonts w:asciiTheme="majorHAnsi" w:hAnsiTheme="majorHAnsi" w:cstheme="majorHAnsi"/>
          <w:color w:val="000000"/>
        </w:rPr>
        <w:t>To refine your skills in doing trainings as most of you will have an opportunity to do them</w:t>
      </w:r>
      <w:r w:rsidR="001077F4">
        <w:rPr>
          <w:rFonts w:asciiTheme="majorHAnsi" w:hAnsiTheme="majorHAnsi" w:cstheme="majorHAnsi"/>
          <w:color w:val="000000"/>
        </w:rPr>
        <w:t xml:space="preserve"> </w:t>
      </w:r>
      <w:r w:rsidRPr="001077F4">
        <w:rPr>
          <w:rFonts w:asciiTheme="majorHAnsi" w:hAnsiTheme="majorHAnsi" w:cstheme="majorHAnsi"/>
          <w:color w:val="000000"/>
        </w:rPr>
        <w:t>in the future.</w:t>
      </w:r>
      <w:r w:rsidR="001077F4">
        <w:rPr>
          <w:rFonts w:asciiTheme="majorHAnsi" w:hAnsiTheme="majorHAnsi" w:cstheme="majorHAnsi"/>
          <w:color w:val="000000"/>
        </w:rPr>
        <w:t xml:space="preserve"> </w:t>
      </w:r>
      <w:r w:rsidRPr="001077F4">
        <w:rPr>
          <w:rFonts w:asciiTheme="majorHAnsi" w:hAnsiTheme="majorHAnsi" w:cstheme="majorHAnsi"/>
          <w:color w:val="000000"/>
        </w:rPr>
        <w:t>It’s important to begin experimenting with presentation styles, to receive</w:t>
      </w:r>
      <w:r w:rsidR="001077F4">
        <w:rPr>
          <w:rFonts w:asciiTheme="majorHAnsi" w:hAnsiTheme="majorHAnsi" w:cstheme="majorHAnsi"/>
          <w:color w:val="000000"/>
        </w:rPr>
        <w:t xml:space="preserve"> </w:t>
      </w:r>
      <w:r w:rsidRPr="001077F4">
        <w:rPr>
          <w:rFonts w:asciiTheme="majorHAnsi" w:hAnsiTheme="majorHAnsi" w:cstheme="majorHAnsi"/>
          <w:color w:val="000000"/>
        </w:rPr>
        <w:t xml:space="preserve">feedback from your peers, and to observe others in their process. </w:t>
      </w:r>
    </w:p>
    <w:p w14:paraId="0F22F98C" w14:textId="2F0278B6" w:rsidR="00C1135B" w:rsidRPr="00504491" w:rsidRDefault="00C1135B" w:rsidP="00813B4B">
      <w:pPr>
        <w:autoSpaceDE w:val="0"/>
        <w:autoSpaceDN w:val="0"/>
        <w:adjustRightInd w:val="0"/>
        <w:spacing w:after="0" w:line="240" w:lineRule="auto"/>
        <w:ind w:left="144"/>
        <w:rPr>
          <w:rFonts w:asciiTheme="majorHAnsi" w:hAnsiTheme="majorHAnsi" w:cstheme="majorHAnsi"/>
          <w:color w:val="000000"/>
        </w:rPr>
      </w:pPr>
      <w:r w:rsidRPr="00504491">
        <w:rPr>
          <w:rFonts w:asciiTheme="majorHAnsi" w:hAnsiTheme="majorHAnsi" w:cstheme="majorHAnsi"/>
          <w:color w:val="000000"/>
        </w:rPr>
        <w:t xml:space="preserve">You will have 40 minutes for your demonstration. Plan on a 5-10-minute presentation where you will explain the type of group that you will demonstrate and then use the remaining minutes to demonstrate the group, leaving a few minutes for discussion. In terms of implementation, I encourage you to take this assignment seriously and to conduct your presentation professionally.  </w:t>
      </w:r>
    </w:p>
    <w:p w14:paraId="71F5C617" w14:textId="3005C944" w:rsidR="00C1135B" w:rsidRPr="00341827" w:rsidRDefault="00C1135B" w:rsidP="00813B4B">
      <w:pPr>
        <w:spacing w:before="120" w:after="120" w:line="240" w:lineRule="auto"/>
        <w:rPr>
          <w:rFonts w:asciiTheme="majorHAnsi" w:hAnsiTheme="majorHAnsi" w:cstheme="majorHAnsi"/>
        </w:rPr>
      </w:pPr>
      <w:r w:rsidRPr="00341827">
        <w:rPr>
          <w:rFonts w:asciiTheme="majorHAnsi" w:hAnsiTheme="majorHAnsi" w:cstheme="majorHAnsi"/>
          <w:b/>
          <w:bCs/>
        </w:rPr>
        <w:t xml:space="preserve">Assignment of </w:t>
      </w:r>
      <w:r w:rsidR="00341827">
        <w:rPr>
          <w:rFonts w:asciiTheme="majorHAnsi" w:hAnsiTheme="majorHAnsi" w:cstheme="majorHAnsi"/>
          <w:b/>
          <w:bCs/>
        </w:rPr>
        <w:t>C</w:t>
      </w:r>
      <w:r w:rsidRPr="00341827">
        <w:rPr>
          <w:rFonts w:asciiTheme="majorHAnsi" w:hAnsiTheme="majorHAnsi" w:cstheme="majorHAnsi"/>
          <w:b/>
          <w:bCs/>
        </w:rPr>
        <w:t xml:space="preserve">hoice </w:t>
      </w:r>
      <w:r w:rsidRPr="00341827">
        <w:rPr>
          <w:rFonts w:asciiTheme="majorHAnsi" w:hAnsiTheme="majorHAnsi" w:cstheme="majorHAnsi"/>
        </w:rPr>
        <w:t>(</w:t>
      </w:r>
      <w:r w:rsidR="00341827" w:rsidRPr="00341827">
        <w:rPr>
          <w:rFonts w:asciiTheme="majorHAnsi" w:hAnsiTheme="majorHAnsi" w:cstheme="majorHAnsi"/>
        </w:rPr>
        <w:softHyphen/>
      </w:r>
      <w:r w:rsidR="00341827" w:rsidRPr="00341827">
        <w:rPr>
          <w:rFonts w:asciiTheme="majorHAnsi" w:hAnsiTheme="majorHAnsi" w:cstheme="majorHAnsi"/>
          <w:highlight w:val="yellow"/>
        </w:rPr>
        <w:t>_ pages</w:t>
      </w:r>
      <w:r w:rsidR="00341827" w:rsidRPr="00341827">
        <w:rPr>
          <w:rFonts w:asciiTheme="majorHAnsi" w:hAnsiTheme="majorHAnsi" w:cstheme="majorHAnsi"/>
        </w:rPr>
        <w:t xml:space="preserve">, </w:t>
      </w:r>
      <w:r w:rsidRPr="00341827">
        <w:rPr>
          <w:rFonts w:asciiTheme="majorHAnsi" w:hAnsiTheme="majorHAnsi" w:cstheme="majorHAnsi"/>
        </w:rPr>
        <w:t xml:space="preserve">10 </w:t>
      </w:r>
      <w:r w:rsidR="00341827" w:rsidRPr="00341827">
        <w:rPr>
          <w:rFonts w:asciiTheme="majorHAnsi" w:hAnsiTheme="majorHAnsi" w:cstheme="majorHAnsi"/>
        </w:rPr>
        <w:t>p</w:t>
      </w:r>
      <w:r w:rsidRPr="00341827">
        <w:rPr>
          <w:rFonts w:asciiTheme="majorHAnsi" w:hAnsiTheme="majorHAnsi" w:cstheme="majorHAnsi"/>
        </w:rPr>
        <w:t xml:space="preserve">oints) </w:t>
      </w:r>
    </w:p>
    <w:p w14:paraId="0911358F" w14:textId="66CA6BB7" w:rsidR="00C1135B" w:rsidRPr="00504491" w:rsidRDefault="00C1135B" w:rsidP="00813B4B">
      <w:pPr>
        <w:spacing w:before="120" w:after="120" w:line="240" w:lineRule="auto"/>
        <w:ind w:left="144"/>
        <w:rPr>
          <w:rFonts w:asciiTheme="majorHAnsi" w:hAnsiTheme="majorHAnsi" w:cstheme="majorHAnsi"/>
        </w:rPr>
      </w:pPr>
      <w:r w:rsidRPr="00504491">
        <w:rPr>
          <w:rFonts w:asciiTheme="majorHAnsi" w:hAnsiTheme="majorHAnsi" w:cstheme="majorHAnsi"/>
        </w:rPr>
        <w:t xml:space="preserve">Student will make a choice from the list below and decide which assignment they would like to complete. </w:t>
      </w:r>
    </w:p>
    <w:p w14:paraId="74405D54" w14:textId="77777777" w:rsidR="00C1135B" w:rsidRPr="00504491" w:rsidRDefault="00C1135B" w:rsidP="00813B4B">
      <w:pPr>
        <w:pStyle w:val="ListParagraph"/>
        <w:numPr>
          <w:ilvl w:val="0"/>
          <w:numId w:val="5"/>
        </w:numPr>
        <w:spacing w:after="0" w:line="240" w:lineRule="auto"/>
        <w:ind w:left="504"/>
        <w:rPr>
          <w:rFonts w:asciiTheme="majorHAnsi" w:hAnsiTheme="majorHAnsi" w:cstheme="majorHAnsi"/>
        </w:rPr>
      </w:pPr>
      <w:r w:rsidRPr="00504491">
        <w:rPr>
          <w:rFonts w:asciiTheme="majorHAnsi" w:hAnsiTheme="majorHAnsi" w:cstheme="majorHAnsi"/>
        </w:rPr>
        <w:t xml:space="preserve">Ethical Dilemma Presentation.  (unlimited available) </w:t>
      </w:r>
    </w:p>
    <w:p w14:paraId="64494A10" w14:textId="77777777" w:rsidR="00C1135B" w:rsidRPr="00504491" w:rsidRDefault="00C1135B" w:rsidP="00813B4B">
      <w:pPr>
        <w:pStyle w:val="ListParagraph"/>
        <w:numPr>
          <w:ilvl w:val="0"/>
          <w:numId w:val="5"/>
        </w:numPr>
        <w:spacing w:after="0" w:line="240" w:lineRule="auto"/>
        <w:ind w:left="504"/>
        <w:rPr>
          <w:rFonts w:asciiTheme="majorHAnsi" w:hAnsiTheme="majorHAnsi" w:cstheme="majorHAnsi"/>
        </w:rPr>
      </w:pPr>
      <w:r w:rsidRPr="00504491">
        <w:rPr>
          <w:rFonts w:asciiTheme="majorHAnsi" w:hAnsiTheme="majorHAnsi" w:cstheme="majorHAnsi"/>
        </w:rPr>
        <w:t xml:space="preserve">LGBTQ and Addictions Presentation (1 available group of two students) </w:t>
      </w:r>
    </w:p>
    <w:p w14:paraId="6AAB2D0A" w14:textId="77777777" w:rsidR="00C1135B" w:rsidRPr="00504491" w:rsidRDefault="00C1135B" w:rsidP="00813B4B">
      <w:pPr>
        <w:pStyle w:val="ListParagraph"/>
        <w:numPr>
          <w:ilvl w:val="0"/>
          <w:numId w:val="5"/>
        </w:numPr>
        <w:spacing w:after="0" w:line="240" w:lineRule="auto"/>
        <w:ind w:left="504"/>
        <w:rPr>
          <w:rFonts w:asciiTheme="majorHAnsi" w:hAnsiTheme="majorHAnsi" w:cstheme="majorHAnsi"/>
        </w:rPr>
      </w:pPr>
      <w:r w:rsidRPr="00504491">
        <w:rPr>
          <w:rFonts w:asciiTheme="majorHAnsi" w:hAnsiTheme="majorHAnsi" w:cstheme="majorHAnsi"/>
        </w:rPr>
        <w:t xml:space="preserve">Process Addictions Presentation (1 available group of two students) </w:t>
      </w:r>
    </w:p>
    <w:p w14:paraId="43EBC1AF" w14:textId="77777777" w:rsidR="00C1135B" w:rsidRPr="00504491" w:rsidRDefault="00C1135B" w:rsidP="00813B4B">
      <w:pPr>
        <w:pStyle w:val="ListParagraph"/>
        <w:numPr>
          <w:ilvl w:val="0"/>
          <w:numId w:val="5"/>
        </w:numPr>
        <w:spacing w:after="0" w:line="240" w:lineRule="auto"/>
        <w:ind w:left="504"/>
        <w:rPr>
          <w:rFonts w:asciiTheme="majorHAnsi" w:hAnsiTheme="majorHAnsi" w:cstheme="majorHAnsi"/>
        </w:rPr>
      </w:pPr>
      <w:r w:rsidRPr="00504491">
        <w:rPr>
          <w:rFonts w:asciiTheme="majorHAnsi" w:hAnsiTheme="majorHAnsi" w:cstheme="majorHAnsi"/>
        </w:rPr>
        <w:t xml:space="preserve">Diverse Population paper (unlimited available) </w:t>
      </w:r>
    </w:p>
    <w:p w14:paraId="23C3FAAF" w14:textId="22ADE258" w:rsidR="00C1135B" w:rsidRPr="00341827" w:rsidRDefault="00C1135B" w:rsidP="00813B4B">
      <w:pPr>
        <w:pStyle w:val="ListParagraph"/>
        <w:numPr>
          <w:ilvl w:val="0"/>
          <w:numId w:val="5"/>
        </w:numPr>
        <w:spacing w:after="0" w:line="240" w:lineRule="auto"/>
        <w:ind w:left="504"/>
        <w:rPr>
          <w:rFonts w:asciiTheme="majorHAnsi" w:hAnsiTheme="majorHAnsi" w:cstheme="majorHAnsi"/>
        </w:rPr>
      </w:pPr>
      <w:r w:rsidRPr="00504491">
        <w:rPr>
          <w:rFonts w:asciiTheme="majorHAnsi" w:hAnsiTheme="majorHAnsi" w:cstheme="majorHAnsi"/>
        </w:rPr>
        <w:t xml:space="preserve">Co-occurring diagnosis and addiction (1 presentation with two students available, unlimited papers available) </w:t>
      </w:r>
    </w:p>
    <w:p w14:paraId="0DBA7A64" w14:textId="0A1E97EA" w:rsidR="00C1135B" w:rsidRPr="00504491" w:rsidRDefault="00C1135B" w:rsidP="00813B4B">
      <w:pPr>
        <w:spacing w:before="120" w:after="120" w:line="240" w:lineRule="auto"/>
        <w:ind w:left="144"/>
        <w:rPr>
          <w:rFonts w:asciiTheme="majorHAnsi" w:hAnsiTheme="majorHAnsi" w:cstheme="majorHAnsi"/>
        </w:rPr>
      </w:pPr>
      <w:r w:rsidRPr="00504491">
        <w:rPr>
          <w:rFonts w:asciiTheme="majorHAnsi" w:hAnsiTheme="majorHAnsi" w:cstheme="majorHAnsi"/>
        </w:rPr>
        <w:lastRenderedPageBreak/>
        <w:t xml:space="preserve">Ethical Dilemma Presentation: Students are to identify an ethical dilemma that they have experienced or their supervisor at their internship has experienced through an interview process. They are to present details of the dilemma and have the class interject their solution. They are to present a deep look into the ethics of the dilemma and present the ICB Code of ethics that corresponds with the situation as well as the NASW code of ethics. They are to discuss with the class how this dilemma relates to diversity issues, biases, and human right advocacy.  The student should also present the actual solution and gain feedback from their colleagues. </w:t>
      </w:r>
    </w:p>
    <w:p w14:paraId="0D2B256C" w14:textId="7C432F71" w:rsidR="00C1135B" w:rsidRPr="00504491" w:rsidRDefault="00C1135B" w:rsidP="00813B4B">
      <w:pPr>
        <w:spacing w:before="120" w:after="120" w:line="240" w:lineRule="auto"/>
        <w:ind w:left="144"/>
        <w:rPr>
          <w:rFonts w:asciiTheme="majorHAnsi" w:hAnsiTheme="majorHAnsi" w:cstheme="majorHAnsi"/>
        </w:rPr>
      </w:pPr>
      <w:r w:rsidRPr="00504491">
        <w:rPr>
          <w:rFonts w:asciiTheme="majorHAnsi" w:hAnsiTheme="majorHAnsi" w:cstheme="majorHAnsi"/>
        </w:rPr>
        <w:t xml:space="preserve">LGBTQ and Addictions Presentation: Students are to present to the class an overall view of the LGBTQ population and addictions. This presentation should include but should not be limited to common themes, resistance to treatment as well as barriers to treatment, biases that counselors may have, countertransference and transference issues, and or important information about this population and the addiction field that the student finds relative and helpful to their colleagues. Human rights advocacy, changes needed in the field, diversity issues and ethical consideration also need to be present (this presentation should seem as if it is an Inservice and not include statistics only) </w:t>
      </w:r>
    </w:p>
    <w:p w14:paraId="0897537C" w14:textId="7E19BE3B" w:rsidR="00C1135B" w:rsidRPr="00504491" w:rsidRDefault="00C1135B" w:rsidP="00813B4B">
      <w:pPr>
        <w:spacing w:before="120" w:after="120" w:line="240" w:lineRule="auto"/>
        <w:ind w:left="144"/>
        <w:rPr>
          <w:rFonts w:asciiTheme="majorHAnsi" w:hAnsiTheme="majorHAnsi" w:cstheme="majorHAnsi"/>
        </w:rPr>
      </w:pPr>
      <w:r w:rsidRPr="00504491">
        <w:rPr>
          <w:rFonts w:asciiTheme="majorHAnsi" w:hAnsiTheme="majorHAnsi" w:cstheme="majorHAnsi"/>
        </w:rPr>
        <w:t xml:space="preserve">Process Addiction Presentation: A student should identify a process addiction that is not substance use related and does not include gambling (food, sex, love, gaming, internet, porn) They are to present, but not limited to: an overall view of the addiction, common themes, treatment issues and barriers, countertransference and well as transference issues, evidenced based practice information for treatment and other important ideals related to the treatment of that addiction. Human rights advocacy, changes needed in the field, diversity issues and ethical consideration also need to be presented. (This presentation should seem as if it is an Inservice and not include statistics only) </w:t>
      </w:r>
    </w:p>
    <w:p w14:paraId="7F47EDB5" w14:textId="6B046A17" w:rsidR="00C1135B" w:rsidRPr="005C5B4A" w:rsidRDefault="00C1135B"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line="240" w:lineRule="auto"/>
        <w:jc w:val="both"/>
        <w:rPr>
          <w:rFonts w:asciiTheme="majorHAnsi" w:hAnsiTheme="majorHAnsi" w:cstheme="majorHAnsi"/>
          <w:b/>
          <w:lang w:val="fr-FR"/>
        </w:rPr>
      </w:pPr>
      <w:r w:rsidRPr="005C5B4A">
        <w:rPr>
          <w:rFonts w:asciiTheme="majorHAnsi" w:hAnsiTheme="majorHAnsi" w:cstheme="majorHAnsi"/>
          <w:b/>
          <w:lang w:val="fr-FR"/>
        </w:rPr>
        <w:t xml:space="preserve">Non-AA Support Group </w:t>
      </w:r>
      <w:proofErr w:type="spellStart"/>
      <w:r w:rsidRPr="005C5B4A">
        <w:rPr>
          <w:rFonts w:asciiTheme="majorHAnsi" w:hAnsiTheme="majorHAnsi" w:cstheme="majorHAnsi"/>
          <w:b/>
          <w:lang w:val="fr-FR"/>
        </w:rPr>
        <w:t>Visit</w:t>
      </w:r>
      <w:proofErr w:type="spellEnd"/>
      <w:r w:rsidRPr="005C5B4A">
        <w:rPr>
          <w:rFonts w:asciiTheme="majorHAnsi" w:hAnsiTheme="majorHAnsi" w:cstheme="majorHAnsi"/>
          <w:b/>
          <w:lang w:val="fr-FR"/>
        </w:rPr>
        <w:t xml:space="preserve"> </w:t>
      </w:r>
      <w:r w:rsidRPr="005C5B4A">
        <w:rPr>
          <w:rFonts w:asciiTheme="majorHAnsi" w:hAnsiTheme="majorHAnsi" w:cstheme="majorHAnsi"/>
          <w:bCs/>
          <w:lang w:val="fr-FR"/>
        </w:rPr>
        <w:t>(</w:t>
      </w:r>
      <w:r w:rsidR="00CB13D1" w:rsidRPr="005C5B4A">
        <w:rPr>
          <w:rFonts w:asciiTheme="majorHAnsi" w:hAnsiTheme="majorHAnsi" w:cstheme="majorHAnsi"/>
          <w:bCs/>
          <w:highlight w:val="yellow"/>
          <w:lang w:val="fr-FR"/>
        </w:rPr>
        <w:t>_ pages</w:t>
      </w:r>
      <w:r w:rsidR="00CB13D1" w:rsidRPr="005C5B4A">
        <w:rPr>
          <w:rFonts w:asciiTheme="majorHAnsi" w:hAnsiTheme="majorHAnsi" w:cstheme="majorHAnsi"/>
          <w:bCs/>
          <w:lang w:val="fr-FR"/>
        </w:rPr>
        <w:t xml:space="preserve">, </w:t>
      </w:r>
      <w:r w:rsidRPr="005C5B4A">
        <w:rPr>
          <w:rFonts w:asciiTheme="majorHAnsi" w:hAnsiTheme="majorHAnsi" w:cstheme="majorHAnsi"/>
          <w:bCs/>
          <w:lang w:val="fr-FR"/>
        </w:rPr>
        <w:t>40 points)</w:t>
      </w:r>
      <w:r w:rsidRPr="005C5B4A">
        <w:rPr>
          <w:rFonts w:asciiTheme="majorHAnsi" w:hAnsiTheme="majorHAnsi" w:cstheme="majorHAnsi"/>
          <w:b/>
          <w:lang w:val="fr-FR"/>
        </w:rPr>
        <w:t xml:space="preserve">   </w:t>
      </w:r>
    </w:p>
    <w:p w14:paraId="4BA84B8A" w14:textId="5969A5EB" w:rsidR="00C1135B" w:rsidRPr="00504491" w:rsidRDefault="00C1135B" w:rsidP="00813B4B">
      <w:pPr>
        <w:autoSpaceDE w:val="0"/>
        <w:autoSpaceDN w:val="0"/>
        <w:adjustRightInd w:val="0"/>
        <w:spacing w:before="120" w:after="120" w:line="240" w:lineRule="auto"/>
        <w:ind w:left="144"/>
        <w:rPr>
          <w:rFonts w:asciiTheme="majorHAnsi" w:hAnsiTheme="majorHAnsi" w:cstheme="majorHAnsi"/>
          <w:b/>
        </w:rPr>
      </w:pPr>
      <w:r w:rsidRPr="00504491">
        <w:rPr>
          <w:rFonts w:asciiTheme="majorHAnsi" w:hAnsiTheme="majorHAnsi" w:cstheme="majorHAnsi"/>
        </w:rPr>
        <w:t xml:space="preserve">Select a self-help recovery fellowship that is not identified at Alcoholics Anonymous.  (e.g., Narcotics Anonymous, Gamblers Anonymous, Overeaters Anonymous, SMART recovery, Rational Recovery). Attend 2 consecutive open meetings of the same group within the fellowship at some point during the semester. Make observations related to your experience. Write an 8-10 page, APA formatted paper analyzing and reflecting on your experience, more specifically considering the role of a home group in the recovery process and how it would be both helpful and nonhelpful to a client new to recovery.  </w:t>
      </w:r>
      <w:r w:rsidRPr="00504491">
        <w:rPr>
          <w:rFonts w:asciiTheme="majorHAnsi" w:hAnsiTheme="majorHAnsi" w:cstheme="majorHAnsi"/>
          <w:b/>
        </w:rPr>
        <w:t xml:space="preserve">  </w:t>
      </w:r>
    </w:p>
    <w:p w14:paraId="0F198B88" w14:textId="6AEB673B" w:rsidR="00C1135B" w:rsidRPr="001E0329" w:rsidRDefault="00C1135B" w:rsidP="00813B4B">
      <w:pPr>
        <w:autoSpaceDE w:val="0"/>
        <w:autoSpaceDN w:val="0"/>
        <w:adjustRightInd w:val="0"/>
        <w:spacing w:before="120" w:after="120" w:line="240" w:lineRule="auto"/>
        <w:ind w:left="144"/>
        <w:rPr>
          <w:rFonts w:asciiTheme="majorHAnsi" w:hAnsiTheme="majorHAnsi" w:cstheme="majorHAnsi"/>
          <w:bCs/>
        </w:rPr>
      </w:pPr>
      <w:r w:rsidRPr="00504491">
        <w:rPr>
          <w:rFonts w:asciiTheme="majorHAnsi" w:hAnsiTheme="majorHAnsi" w:cstheme="majorHAnsi"/>
          <w:bCs/>
        </w:rPr>
        <w:t>Due to the covid-19 limitations, you can attend an online group. Please reflect this in your paper.</w:t>
      </w:r>
    </w:p>
    <w:p w14:paraId="4E394FD9" w14:textId="0F0D7C37" w:rsidR="00C1135B" w:rsidRPr="00504491" w:rsidRDefault="00C1135B" w:rsidP="00813B4B">
      <w:pPr>
        <w:autoSpaceDE w:val="0"/>
        <w:autoSpaceDN w:val="0"/>
        <w:adjustRightInd w:val="0"/>
        <w:spacing w:before="120" w:after="120" w:line="240" w:lineRule="auto"/>
        <w:ind w:left="144"/>
        <w:rPr>
          <w:rFonts w:asciiTheme="majorHAnsi" w:hAnsiTheme="majorHAnsi" w:cstheme="majorHAnsi"/>
          <w:b/>
          <w:bCs/>
          <w:color w:val="000000"/>
        </w:rPr>
      </w:pPr>
      <w:r w:rsidRPr="00504491">
        <w:rPr>
          <w:rFonts w:asciiTheme="majorHAnsi" w:hAnsiTheme="majorHAnsi" w:cstheme="majorHAnsi"/>
          <w:b/>
          <w:bCs/>
          <w:color w:val="000000"/>
        </w:rPr>
        <w:t xml:space="preserve">Reflection guidelines: </w:t>
      </w:r>
    </w:p>
    <w:p w14:paraId="5FEAFC0C" w14:textId="206C3236" w:rsidR="00C1135B" w:rsidRPr="00504491" w:rsidRDefault="00C1135B" w:rsidP="00813B4B">
      <w:pPr>
        <w:autoSpaceDE w:val="0"/>
        <w:autoSpaceDN w:val="0"/>
        <w:adjustRightInd w:val="0"/>
        <w:spacing w:before="120" w:after="120" w:line="240" w:lineRule="auto"/>
        <w:ind w:left="144"/>
        <w:rPr>
          <w:rFonts w:asciiTheme="majorHAnsi" w:hAnsiTheme="majorHAnsi" w:cstheme="majorHAnsi"/>
          <w:color w:val="000000"/>
        </w:rPr>
      </w:pPr>
      <w:r w:rsidRPr="00504491">
        <w:rPr>
          <w:rFonts w:asciiTheme="majorHAnsi" w:hAnsiTheme="majorHAnsi" w:cstheme="majorHAnsi"/>
          <w:color w:val="000000"/>
        </w:rPr>
        <w:t>Describe the group:</w:t>
      </w:r>
    </w:p>
    <w:p w14:paraId="54D43246" w14:textId="77777777" w:rsidR="00C1135B" w:rsidRPr="00504491"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Name of group, dates attended, time and length of meeting</w:t>
      </w:r>
    </w:p>
    <w:p w14:paraId="7AD307CE" w14:textId="1C10EF88" w:rsidR="00C1135B" w:rsidRPr="001E0329"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Describe the group’s size and demographics, including age, race/ethnicity, gender,</w:t>
      </w:r>
      <w:r w:rsidR="001E0329">
        <w:rPr>
          <w:rFonts w:asciiTheme="majorHAnsi" w:hAnsiTheme="majorHAnsi" w:cstheme="majorHAnsi"/>
          <w:color w:val="000000"/>
        </w:rPr>
        <w:t xml:space="preserve"> </w:t>
      </w:r>
      <w:r w:rsidRPr="001E0329">
        <w:rPr>
          <w:rFonts w:asciiTheme="majorHAnsi" w:hAnsiTheme="majorHAnsi" w:cstheme="majorHAnsi"/>
          <w:color w:val="000000"/>
        </w:rPr>
        <w:t>sexual orientation, social/economic class, ability, etc.</w:t>
      </w:r>
    </w:p>
    <w:p w14:paraId="0CDF5EF4" w14:textId="77777777" w:rsidR="00C1135B" w:rsidRPr="00504491"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 xml:space="preserve">Summarize the type of group and the content and procedures </w:t>
      </w:r>
    </w:p>
    <w:p w14:paraId="704A6684" w14:textId="77777777" w:rsidR="00C1135B" w:rsidRPr="00504491"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Describe the elements of service and fellowship you observed within the group</w:t>
      </w:r>
    </w:p>
    <w:p w14:paraId="714BD8C6" w14:textId="77777777" w:rsidR="00C1135B" w:rsidRPr="00504491"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Also describe how this group may differ from the traditional AA support group.</w:t>
      </w:r>
    </w:p>
    <w:p w14:paraId="6AF97444" w14:textId="75D92CC2" w:rsidR="00C1135B" w:rsidRPr="001E0329"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Assess the properties of the group, including atmosphere, cohesion, leadership,</w:t>
      </w:r>
      <w:r w:rsidR="001E0329">
        <w:rPr>
          <w:rFonts w:asciiTheme="majorHAnsi" w:hAnsiTheme="majorHAnsi" w:cstheme="majorHAnsi"/>
          <w:color w:val="000000"/>
        </w:rPr>
        <w:t xml:space="preserve"> </w:t>
      </w:r>
      <w:r w:rsidRPr="001E0329">
        <w:rPr>
          <w:rFonts w:asciiTheme="majorHAnsi" w:hAnsiTheme="majorHAnsi" w:cstheme="majorHAnsi"/>
          <w:color w:val="000000"/>
        </w:rPr>
        <w:t>participation patterns, communication patterns, and decision-making processes, how diverse the group is and reflect on problems that might occur if there is a lack of diversity for diverse attendees.</w:t>
      </w:r>
    </w:p>
    <w:p w14:paraId="7EEE5520" w14:textId="77777777" w:rsidR="00C1135B" w:rsidRPr="00504491"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Reflect on the process you went through to find the group; difficult? Easy? Getting there? Finding it online? How might this process feel for a client just beginning his recovery?</w:t>
      </w:r>
    </w:p>
    <w:p w14:paraId="1F957C85" w14:textId="2156B036" w:rsidR="00C1135B" w:rsidRPr="001E0329" w:rsidRDefault="00C1135B" w:rsidP="00813B4B">
      <w:pPr>
        <w:pStyle w:val="ListParagraph"/>
        <w:numPr>
          <w:ilvl w:val="0"/>
          <w:numId w:val="8"/>
        </w:numPr>
        <w:autoSpaceDE w:val="0"/>
        <w:autoSpaceDN w:val="0"/>
        <w:adjustRightInd w:val="0"/>
        <w:spacing w:after="0" w:line="240" w:lineRule="auto"/>
        <w:ind w:left="504"/>
        <w:rPr>
          <w:rFonts w:asciiTheme="majorHAnsi" w:hAnsiTheme="majorHAnsi" w:cstheme="majorHAnsi"/>
          <w:color w:val="000000"/>
        </w:rPr>
      </w:pPr>
      <w:r w:rsidRPr="00504491">
        <w:rPr>
          <w:rFonts w:asciiTheme="majorHAnsi" w:hAnsiTheme="majorHAnsi" w:cstheme="majorHAnsi"/>
          <w:color w:val="000000"/>
        </w:rPr>
        <w:t xml:space="preserve">Reflect upon the potential value of this group as a SUD professional and its potential value for the clients you will serve. </w:t>
      </w:r>
    </w:p>
    <w:p w14:paraId="7ED28881" w14:textId="3FEB33EC" w:rsidR="00C1135B" w:rsidRPr="00504491" w:rsidRDefault="00C1135B" w:rsidP="00813B4B">
      <w:pPr>
        <w:autoSpaceDE w:val="0"/>
        <w:autoSpaceDN w:val="0"/>
        <w:adjustRightInd w:val="0"/>
        <w:spacing w:before="120" w:after="120" w:line="240" w:lineRule="auto"/>
        <w:ind w:left="144"/>
        <w:rPr>
          <w:rFonts w:asciiTheme="majorHAnsi" w:hAnsiTheme="majorHAnsi" w:cstheme="majorHAnsi"/>
          <w:color w:val="000000"/>
        </w:rPr>
      </w:pPr>
      <w:r w:rsidRPr="00504491">
        <w:rPr>
          <w:rFonts w:asciiTheme="majorHAnsi" w:hAnsiTheme="majorHAnsi" w:cstheme="majorHAnsi"/>
          <w:color w:val="000000"/>
        </w:rPr>
        <w:t>Consider and respond to the following:</w:t>
      </w:r>
    </w:p>
    <w:p w14:paraId="0B6F8680" w14:textId="318CCCDF" w:rsidR="00C1135B" w:rsidRPr="001E0329" w:rsidRDefault="00C1135B" w:rsidP="00813B4B">
      <w:pPr>
        <w:pStyle w:val="ListParagraph"/>
        <w:numPr>
          <w:ilvl w:val="0"/>
          <w:numId w:val="9"/>
        </w:numPr>
        <w:autoSpaceDE w:val="0"/>
        <w:autoSpaceDN w:val="0"/>
        <w:adjustRightInd w:val="0"/>
        <w:spacing w:after="0" w:line="240" w:lineRule="auto"/>
        <w:ind w:left="504"/>
        <w:jc w:val="both"/>
        <w:rPr>
          <w:rFonts w:asciiTheme="majorHAnsi" w:hAnsiTheme="majorHAnsi" w:cstheme="majorHAnsi"/>
          <w:color w:val="000000"/>
        </w:rPr>
      </w:pPr>
      <w:r w:rsidRPr="00504491">
        <w:rPr>
          <w:rFonts w:asciiTheme="majorHAnsi" w:hAnsiTheme="majorHAnsi" w:cstheme="majorHAnsi"/>
          <w:color w:val="000000"/>
        </w:rPr>
        <w:lastRenderedPageBreak/>
        <w:t>How did you feel as an attendee of the group? Discuss how you were treated, how</w:t>
      </w:r>
      <w:r w:rsidR="001E0329">
        <w:rPr>
          <w:rFonts w:asciiTheme="majorHAnsi" w:hAnsiTheme="majorHAnsi" w:cstheme="majorHAnsi"/>
          <w:color w:val="000000"/>
        </w:rPr>
        <w:t xml:space="preserve"> </w:t>
      </w:r>
      <w:r w:rsidRPr="001E0329">
        <w:rPr>
          <w:rFonts w:asciiTheme="majorHAnsi" w:hAnsiTheme="majorHAnsi" w:cstheme="majorHAnsi"/>
          <w:color w:val="000000"/>
        </w:rPr>
        <w:t>members responded</w:t>
      </w:r>
      <w:r w:rsidR="001E0329">
        <w:rPr>
          <w:rFonts w:asciiTheme="majorHAnsi" w:hAnsiTheme="majorHAnsi" w:cstheme="majorHAnsi"/>
          <w:color w:val="000000"/>
        </w:rPr>
        <w:t xml:space="preserve"> </w:t>
      </w:r>
      <w:r w:rsidRPr="001E0329">
        <w:rPr>
          <w:rFonts w:asciiTheme="majorHAnsi" w:hAnsiTheme="majorHAnsi" w:cstheme="majorHAnsi"/>
          <w:color w:val="000000"/>
        </w:rPr>
        <w:t>to you, and what that might suggest about the group, its</w:t>
      </w:r>
      <w:r w:rsidR="001E0329">
        <w:rPr>
          <w:rFonts w:asciiTheme="majorHAnsi" w:hAnsiTheme="majorHAnsi" w:cstheme="majorHAnsi"/>
          <w:color w:val="000000"/>
        </w:rPr>
        <w:t xml:space="preserve"> </w:t>
      </w:r>
      <w:r w:rsidRPr="001E0329">
        <w:rPr>
          <w:rFonts w:asciiTheme="majorHAnsi" w:hAnsiTheme="majorHAnsi" w:cstheme="majorHAnsi"/>
          <w:color w:val="000000"/>
        </w:rPr>
        <w:t>members, and how they treat newcomers.</w:t>
      </w:r>
    </w:p>
    <w:p w14:paraId="7C82D1CA" w14:textId="245ED641" w:rsidR="00C1135B" w:rsidRPr="001E0329" w:rsidRDefault="00C1135B" w:rsidP="00813B4B">
      <w:pPr>
        <w:pStyle w:val="ListParagraph"/>
        <w:numPr>
          <w:ilvl w:val="0"/>
          <w:numId w:val="9"/>
        </w:numPr>
        <w:autoSpaceDE w:val="0"/>
        <w:autoSpaceDN w:val="0"/>
        <w:adjustRightInd w:val="0"/>
        <w:spacing w:after="0" w:line="240" w:lineRule="auto"/>
        <w:ind w:left="504"/>
        <w:jc w:val="both"/>
        <w:rPr>
          <w:rFonts w:asciiTheme="majorHAnsi" w:hAnsiTheme="majorHAnsi" w:cstheme="majorHAnsi"/>
          <w:color w:val="000000"/>
        </w:rPr>
      </w:pPr>
      <w:r w:rsidRPr="00504491">
        <w:rPr>
          <w:rFonts w:asciiTheme="majorHAnsi" w:hAnsiTheme="majorHAnsi" w:cstheme="majorHAnsi"/>
          <w:color w:val="000000"/>
        </w:rPr>
        <w:t>Discuss what aspects of the meeting you liked/disliked and why. In addition, note what</w:t>
      </w:r>
      <w:r w:rsidR="001E0329">
        <w:rPr>
          <w:rFonts w:asciiTheme="majorHAnsi" w:hAnsiTheme="majorHAnsi" w:cstheme="majorHAnsi"/>
          <w:color w:val="000000"/>
        </w:rPr>
        <w:t xml:space="preserve"> </w:t>
      </w:r>
      <w:r w:rsidRPr="001E0329">
        <w:rPr>
          <w:rFonts w:asciiTheme="majorHAnsi" w:hAnsiTheme="majorHAnsi" w:cstheme="majorHAnsi"/>
          <w:color w:val="000000"/>
        </w:rPr>
        <w:t>suggestions for</w:t>
      </w:r>
      <w:r w:rsidR="001E0329">
        <w:rPr>
          <w:rFonts w:asciiTheme="majorHAnsi" w:hAnsiTheme="majorHAnsi" w:cstheme="majorHAnsi"/>
          <w:color w:val="000000"/>
        </w:rPr>
        <w:t xml:space="preserve"> </w:t>
      </w:r>
      <w:r w:rsidRPr="001E0329">
        <w:rPr>
          <w:rFonts w:asciiTheme="majorHAnsi" w:hAnsiTheme="majorHAnsi" w:cstheme="majorHAnsi"/>
          <w:color w:val="000000"/>
        </w:rPr>
        <w:t>improvement you would make and why.</w:t>
      </w:r>
    </w:p>
    <w:p w14:paraId="41B72FF6" w14:textId="0C536199" w:rsidR="00C1135B" w:rsidRPr="00504491" w:rsidRDefault="00C1135B" w:rsidP="00813B4B">
      <w:pPr>
        <w:pStyle w:val="ListParagraph"/>
        <w:numPr>
          <w:ilvl w:val="0"/>
          <w:numId w:val="9"/>
        </w:numPr>
        <w:autoSpaceDE w:val="0"/>
        <w:autoSpaceDN w:val="0"/>
        <w:adjustRightInd w:val="0"/>
        <w:spacing w:after="0" w:line="240" w:lineRule="auto"/>
        <w:ind w:left="504"/>
        <w:jc w:val="both"/>
        <w:rPr>
          <w:rFonts w:asciiTheme="majorHAnsi" w:hAnsiTheme="majorHAnsi" w:cstheme="majorHAnsi"/>
          <w:color w:val="000000"/>
        </w:rPr>
      </w:pPr>
      <w:r w:rsidRPr="00504491">
        <w:rPr>
          <w:rFonts w:asciiTheme="majorHAnsi" w:hAnsiTheme="majorHAnsi" w:cstheme="majorHAnsi"/>
          <w:color w:val="000000"/>
        </w:rPr>
        <w:t>If you attended an online group, reflect on ways the group was different from in person, what were the</w:t>
      </w:r>
      <w:r w:rsidR="001E0329">
        <w:rPr>
          <w:rFonts w:asciiTheme="majorHAnsi" w:hAnsiTheme="majorHAnsi" w:cstheme="majorHAnsi"/>
          <w:color w:val="000000"/>
        </w:rPr>
        <w:t xml:space="preserve"> </w:t>
      </w:r>
      <w:r w:rsidRPr="00504491">
        <w:rPr>
          <w:rFonts w:asciiTheme="majorHAnsi" w:hAnsiTheme="majorHAnsi" w:cstheme="majorHAnsi"/>
          <w:color w:val="000000"/>
        </w:rPr>
        <w:t>limitations you observed, what were some positive attributes you noticed, what were some struggles for</w:t>
      </w:r>
      <w:r w:rsidR="001E0329">
        <w:rPr>
          <w:rFonts w:asciiTheme="majorHAnsi" w:hAnsiTheme="majorHAnsi" w:cstheme="majorHAnsi"/>
          <w:color w:val="000000"/>
        </w:rPr>
        <w:t xml:space="preserve"> </w:t>
      </w:r>
      <w:r w:rsidRPr="00504491">
        <w:rPr>
          <w:rFonts w:asciiTheme="majorHAnsi" w:hAnsiTheme="majorHAnsi" w:cstheme="majorHAnsi"/>
          <w:color w:val="000000"/>
        </w:rPr>
        <w:t>attendees. How might someone new in recovery benefit or not benefit from this format?</w:t>
      </w:r>
    </w:p>
    <w:p w14:paraId="474D8879" w14:textId="42E59EDC" w:rsidR="00C1135B" w:rsidRPr="001E0329" w:rsidRDefault="00C1135B" w:rsidP="00813B4B">
      <w:pPr>
        <w:pStyle w:val="ListParagraph"/>
        <w:numPr>
          <w:ilvl w:val="0"/>
          <w:numId w:val="9"/>
        </w:numPr>
        <w:autoSpaceDE w:val="0"/>
        <w:autoSpaceDN w:val="0"/>
        <w:adjustRightInd w:val="0"/>
        <w:spacing w:after="0" w:line="240" w:lineRule="auto"/>
        <w:ind w:left="504"/>
        <w:jc w:val="both"/>
        <w:rPr>
          <w:rFonts w:asciiTheme="majorHAnsi" w:hAnsiTheme="majorHAnsi" w:cstheme="majorHAnsi"/>
          <w:color w:val="000000"/>
        </w:rPr>
      </w:pPr>
      <w:r w:rsidRPr="00504491">
        <w:rPr>
          <w:rFonts w:asciiTheme="majorHAnsi" w:hAnsiTheme="majorHAnsi" w:cstheme="majorHAnsi"/>
          <w:color w:val="000000"/>
        </w:rPr>
        <w:t xml:space="preserve">Include other information you deem important. </w:t>
      </w:r>
      <w:r w:rsidRPr="001E0329">
        <w:rPr>
          <w:rFonts w:asciiTheme="majorHAnsi" w:hAnsiTheme="majorHAnsi" w:cstheme="majorHAnsi"/>
        </w:rPr>
        <w:tab/>
      </w:r>
      <w:r w:rsidRPr="001E0329">
        <w:rPr>
          <w:rFonts w:asciiTheme="majorHAnsi" w:hAnsiTheme="majorHAnsi" w:cstheme="majorHAnsi"/>
        </w:rPr>
        <w:tab/>
      </w:r>
      <w:r w:rsidRPr="001E0329">
        <w:rPr>
          <w:rFonts w:asciiTheme="majorHAnsi" w:hAnsiTheme="majorHAnsi" w:cstheme="majorHAnsi"/>
        </w:rPr>
        <w:tab/>
      </w:r>
      <w:r w:rsidRPr="001E0329">
        <w:rPr>
          <w:rFonts w:asciiTheme="majorHAnsi" w:hAnsiTheme="majorHAnsi" w:cstheme="majorHAnsi"/>
        </w:rPr>
        <w:tab/>
      </w:r>
    </w:p>
    <w:p w14:paraId="4201833E" w14:textId="06A36867" w:rsidR="00C1135B" w:rsidRPr="00504491" w:rsidRDefault="00C1135B"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line="240" w:lineRule="auto"/>
        <w:jc w:val="both"/>
        <w:rPr>
          <w:rFonts w:asciiTheme="majorHAnsi" w:hAnsiTheme="majorHAnsi" w:cstheme="majorHAnsi"/>
        </w:rPr>
      </w:pPr>
      <w:r w:rsidRPr="001E0329">
        <w:rPr>
          <w:rFonts w:asciiTheme="majorHAnsi" w:hAnsiTheme="majorHAnsi" w:cstheme="majorHAnsi"/>
          <w:b/>
        </w:rPr>
        <w:t>Attendance and Active Participation</w:t>
      </w:r>
      <w:r w:rsidRPr="001E0329">
        <w:rPr>
          <w:rFonts w:asciiTheme="majorHAnsi" w:hAnsiTheme="majorHAnsi" w:cstheme="majorHAnsi"/>
        </w:rPr>
        <w:t xml:space="preserve"> </w:t>
      </w:r>
      <w:r w:rsidRPr="001E0329">
        <w:rPr>
          <w:rFonts w:asciiTheme="majorHAnsi" w:hAnsiTheme="majorHAnsi" w:cstheme="majorHAnsi"/>
          <w:b/>
        </w:rPr>
        <w:t>and Integration</w:t>
      </w:r>
      <w:r w:rsidRPr="001E0329">
        <w:rPr>
          <w:rFonts w:asciiTheme="majorHAnsi" w:hAnsiTheme="majorHAnsi" w:cstheme="majorHAnsi"/>
        </w:rPr>
        <w:t xml:space="preserve"> </w:t>
      </w:r>
      <w:r w:rsidR="001E0329">
        <w:rPr>
          <w:rFonts w:asciiTheme="majorHAnsi" w:hAnsiTheme="majorHAnsi" w:cstheme="majorHAnsi"/>
        </w:rPr>
        <w:t>(</w:t>
      </w:r>
      <w:r w:rsidRPr="001E0329">
        <w:rPr>
          <w:rFonts w:asciiTheme="majorHAnsi" w:hAnsiTheme="majorHAnsi" w:cstheme="majorHAnsi"/>
        </w:rPr>
        <w:t xml:space="preserve">15 points) </w:t>
      </w:r>
    </w:p>
    <w:p w14:paraId="6BE8937C" w14:textId="6731E2E6" w:rsidR="00C1135B" w:rsidRPr="00504491" w:rsidRDefault="00C1135B"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line="240" w:lineRule="auto"/>
        <w:ind w:left="144"/>
        <w:jc w:val="both"/>
        <w:rPr>
          <w:rFonts w:asciiTheme="majorHAnsi" w:hAnsiTheme="majorHAnsi" w:cstheme="majorHAnsi"/>
        </w:rPr>
      </w:pPr>
      <w:r w:rsidRPr="00504491">
        <w:rPr>
          <w:rFonts w:asciiTheme="majorHAnsi" w:hAnsiTheme="majorHAnsi" w:cstheme="majorHAnsi"/>
        </w:rPr>
        <w:t xml:space="preserve">Throughout the semester students will have in-class activities to complete. These will include case studies discussions, and or activities related to SUD, and overall participation in the class structure. </w:t>
      </w:r>
    </w:p>
    <w:p w14:paraId="650739BA" w14:textId="77777777" w:rsidR="001E0329" w:rsidRDefault="00C1135B"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line="240" w:lineRule="auto"/>
        <w:ind w:left="144"/>
        <w:jc w:val="both"/>
        <w:rPr>
          <w:rFonts w:asciiTheme="majorHAnsi" w:hAnsiTheme="majorHAnsi" w:cstheme="majorHAnsi"/>
        </w:rPr>
      </w:pPr>
      <w:r w:rsidRPr="00504491">
        <w:rPr>
          <w:rFonts w:asciiTheme="majorHAnsi" w:hAnsiTheme="majorHAnsi" w:cstheme="majorHAnsi"/>
        </w:rPr>
        <w:t xml:space="preserve">In class participation is required. Students are to come to class prepared from the readings and or assignments required for that day. </w:t>
      </w:r>
    </w:p>
    <w:p w14:paraId="0B1CAB0A" w14:textId="3D1F974D" w:rsidR="00C1135B" w:rsidRPr="0012231A" w:rsidRDefault="00C1135B"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line="240" w:lineRule="auto"/>
        <w:ind w:left="144"/>
        <w:jc w:val="both"/>
        <w:rPr>
          <w:rFonts w:asciiTheme="majorHAnsi" w:hAnsiTheme="majorHAnsi" w:cstheme="majorHAnsi"/>
        </w:rPr>
      </w:pPr>
      <w:r w:rsidRPr="00504491">
        <w:rPr>
          <w:rFonts w:asciiTheme="majorHAnsi" w:hAnsiTheme="majorHAnsi" w:cstheme="majorHAnsi"/>
          <w:b/>
        </w:rPr>
        <w:t xml:space="preserve">DUE:  </w:t>
      </w:r>
      <w:r w:rsidRPr="00504491">
        <w:rPr>
          <w:rFonts w:asciiTheme="majorHAnsi" w:hAnsiTheme="majorHAnsi" w:cstheme="majorHAnsi"/>
        </w:rPr>
        <w:t>Throughout the semester</w:t>
      </w:r>
    </w:p>
    <w:p w14:paraId="3DA3B3BC" w14:textId="44482AF8" w:rsidR="00C1135B" w:rsidRDefault="00C1135B"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20" w:after="120" w:line="240" w:lineRule="auto"/>
        <w:jc w:val="both"/>
        <w:rPr>
          <w:rFonts w:asciiTheme="majorHAnsi" w:hAnsiTheme="majorHAnsi" w:cstheme="majorHAnsi"/>
          <w:b/>
          <w:color w:val="000000" w:themeColor="text1"/>
        </w:rPr>
      </w:pPr>
      <w:r w:rsidRPr="0012231A">
        <w:rPr>
          <w:rFonts w:asciiTheme="majorHAnsi" w:hAnsiTheme="majorHAnsi" w:cstheme="majorHAnsi"/>
          <w:b/>
          <w:color w:val="000000" w:themeColor="text1"/>
        </w:rPr>
        <w:t>R</w:t>
      </w:r>
      <w:r w:rsidR="0012231A">
        <w:rPr>
          <w:rFonts w:asciiTheme="majorHAnsi" w:hAnsiTheme="majorHAnsi" w:cstheme="majorHAnsi"/>
          <w:b/>
          <w:color w:val="000000" w:themeColor="text1"/>
        </w:rPr>
        <w:t>ubric for Grading Assignments</w:t>
      </w:r>
    </w:p>
    <w:p w14:paraId="1FA53F1E" w14:textId="03D16EC9" w:rsidR="004015F2" w:rsidRDefault="004015F2"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rPr>
          <w:rFonts w:asciiTheme="majorHAnsi" w:hAnsiTheme="majorHAnsi" w:cstheme="majorHAnsi"/>
          <w:b/>
          <w:color w:val="000000" w:themeColor="text1"/>
        </w:rPr>
      </w:pPr>
    </w:p>
    <w:p w14:paraId="600EB821" w14:textId="7A0DE167" w:rsidR="004015F2" w:rsidRPr="00813B4B" w:rsidRDefault="004015F2" w:rsidP="00813B4B">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jc w:val="both"/>
        <w:rPr>
          <w:rFonts w:asciiTheme="majorHAnsi" w:hAnsiTheme="majorHAnsi" w:cstheme="majorHAnsi"/>
          <w:bCs/>
          <w:color w:val="000000" w:themeColor="text1"/>
        </w:rPr>
      </w:pPr>
      <w:r w:rsidRPr="004015F2">
        <w:rPr>
          <w:rFonts w:asciiTheme="majorHAnsi" w:hAnsiTheme="majorHAnsi" w:cstheme="majorHAnsi"/>
          <w:bCs/>
          <w:color w:val="000000" w:themeColor="text1"/>
          <w:highlight w:val="yellow"/>
        </w:rPr>
        <w:t>[List rubric for graded assignments here]</w:t>
      </w:r>
    </w:p>
    <w:p w14:paraId="5A920BA8" w14:textId="21F50141" w:rsidR="00C1135B" w:rsidRPr="004015F2" w:rsidRDefault="00C1135B" w:rsidP="00813B4B">
      <w:pPr>
        <w:spacing w:before="120" w:after="120" w:line="240" w:lineRule="auto"/>
        <w:rPr>
          <w:rFonts w:asciiTheme="majorHAnsi" w:hAnsiTheme="majorHAnsi" w:cstheme="majorHAnsi"/>
          <w:b/>
          <w:bCs/>
          <w:color w:val="922247"/>
        </w:rPr>
      </w:pPr>
      <w:r w:rsidRPr="004015F2">
        <w:rPr>
          <w:rFonts w:asciiTheme="majorHAnsi" w:hAnsiTheme="majorHAnsi" w:cstheme="majorHAnsi"/>
          <w:b/>
          <w:bCs/>
          <w:color w:val="922247"/>
        </w:rPr>
        <w:t>REQUIRED TEXT(S)</w:t>
      </w:r>
    </w:p>
    <w:p w14:paraId="4349CF8D" w14:textId="58C58B1F" w:rsidR="00C1135B" w:rsidRPr="00813B4B" w:rsidRDefault="00C1135B" w:rsidP="00813B4B">
      <w:pPr>
        <w:spacing w:after="0" w:line="240" w:lineRule="auto"/>
        <w:ind w:left="144"/>
        <w:rPr>
          <w:rFonts w:asciiTheme="majorHAnsi" w:hAnsiTheme="majorHAnsi" w:cstheme="majorHAnsi"/>
        </w:rPr>
      </w:pPr>
      <w:r w:rsidRPr="00813B4B">
        <w:rPr>
          <w:rFonts w:asciiTheme="majorHAnsi" w:hAnsiTheme="majorHAnsi" w:cstheme="majorHAnsi"/>
        </w:rPr>
        <w:t xml:space="preserve">All required articles and many recommended articles for this course are available on the Loyola web page, Libraries, under Full text online.  There are no e-reserves for this course. The link to information on accessing the E reserves is in the student handbook and on the student link on the school of social work home page. The primary texts as well as other relevant supplementary books are on reserve for this course in Lewis Library.  </w:t>
      </w:r>
    </w:p>
    <w:p w14:paraId="01AC2C7E" w14:textId="0DCCE6FD" w:rsidR="00C1135B" w:rsidRPr="00813B4B" w:rsidRDefault="00C1135B" w:rsidP="00813B4B">
      <w:pPr>
        <w:pStyle w:val="ListParagraph"/>
        <w:numPr>
          <w:ilvl w:val="0"/>
          <w:numId w:val="11"/>
        </w:numPr>
        <w:autoSpaceDE w:val="0"/>
        <w:autoSpaceDN w:val="0"/>
        <w:adjustRightInd w:val="0"/>
        <w:spacing w:after="0" w:line="240" w:lineRule="auto"/>
        <w:ind w:left="504"/>
        <w:rPr>
          <w:rFonts w:asciiTheme="majorHAnsi" w:hAnsiTheme="majorHAnsi" w:cstheme="majorHAnsi"/>
          <w:color w:val="000000"/>
        </w:rPr>
      </w:pPr>
      <w:r w:rsidRPr="00813B4B">
        <w:rPr>
          <w:rFonts w:asciiTheme="majorHAnsi" w:hAnsiTheme="majorHAnsi" w:cstheme="majorHAnsi"/>
          <w:iCs/>
          <w:color w:val="000000"/>
        </w:rPr>
        <w:t xml:space="preserve">Substance abuse treatment: Group therapy. A Treatment Improvement Protocol, TIP 41, </w:t>
      </w:r>
      <w:r w:rsidRPr="00813B4B">
        <w:rPr>
          <w:rFonts w:asciiTheme="majorHAnsi" w:hAnsiTheme="majorHAnsi" w:cstheme="majorHAnsi"/>
          <w:color w:val="000000"/>
        </w:rPr>
        <w:t>U.S.</w:t>
      </w:r>
    </w:p>
    <w:p w14:paraId="662FD7BC" w14:textId="5A328B0E" w:rsidR="00C1135B" w:rsidRPr="00813B4B" w:rsidRDefault="00C1135B" w:rsidP="00813B4B">
      <w:pPr>
        <w:pStyle w:val="ListParagraph"/>
        <w:numPr>
          <w:ilvl w:val="0"/>
          <w:numId w:val="11"/>
        </w:numPr>
        <w:autoSpaceDE w:val="0"/>
        <w:autoSpaceDN w:val="0"/>
        <w:adjustRightInd w:val="0"/>
        <w:spacing w:after="0" w:line="240" w:lineRule="auto"/>
        <w:ind w:left="504"/>
        <w:rPr>
          <w:rFonts w:asciiTheme="majorHAnsi" w:hAnsiTheme="majorHAnsi" w:cstheme="majorHAnsi"/>
          <w:color w:val="000000"/>
        </w:rPr>
      </w:pPr>
      <w:r w:rsidRPr="00813B4B">
        <w:rPr>
          <w:rFonts w:asciiTheme="majorHAnsi" w:hAnsiTheme="majorHAnsi" w:cstheme="majorHAnsi"/>
          <w:color w:val="000000"/>
        </w:rPr>
        <w:t>Services Public Health Service. SAMHSA Center for</w:t>
      </w:r>
    </w:p>
    <w:p w14:paraId="06AF2750" w14:textId="5D8A4C14" w:rsidR="00C1135B" w:rsidRPr="00813B4B" w:rsidRDefault="00C1135B" w:rsidP="00813B4B">
      <w:pPr>
        <w:pStyle w:val="ListParagraph"/>
        <w:numPr>
          <w:ilvl w:val="0"/>
          <w:numId w:val="11"/>
        </w:numPr>
        <w:spacing w:after="0" w:line="240" w:lineRule="auto"/>
        <w:ind w:left="504"/>
        <w:rPr>
          <w:rFonts w:asciiTheme="majorHAnsi" w:hAnsiTheme="majorHAnsi" w:cstheme="majorHAnsi"/>
        </w:rPr>
      </w:pPr>
      <w:r w:rsidRPr="00813B4B">
        <w:rPr>
          <w:rFonts w:asciiTheme="majorHAnsi" w:hAnsiTheme="majorHAnsi" w:cstheme="majorHAnsi"/>
          <w:color w:val="3A3A3A"/>
          <w:shd w:val="clear" w:color="auto" w:fill="FFFFFF"/>
        </w:rPr>
        <w:t>Velasquez. (2016).</w:t>
      </w:r>
      <w:r w:rsidRPr="00813B4B">
        <w:rPr>
          <w:rStyle w:val="apple-converted-space"/>
          <w:rFonts w:asciiTheme="majorHAnsi" w:hAnsiTheme="majorHAnsi" w:cstheme="majorHAnsi"/>
          <w:color w:val="3A3A3A"/>
          <w:shd w:val="clear" w:color="auto" w:fill="FFFFFF"/>
        </w:rPr>
        <w:t> </w:t>
      </w:r>
      <w:r w:rsidRPr="00813B4B">
        <w:rPr>
          <w:rFonts w:asciiTheme="majorHAnsi" w:hAnsiTheme="majorHAnsi" w:cstheme="majorHAnsi"/>
          <w:iCs/>
          <w:color w:val="3A3A3A"/>
        </w:rPr>
        <w:t xml:space="preserve">Group treatment for substance </w:t>
      </w:r>
      <w:r w:rsidR="00836063" w:rsidRPr="00813B4B">
        <w:rPr>
          <w:rFonts w:asciiTheme="majorHAnsi" w:hAnsiTheme="majorHAnsi" w:cstheme="majorHAnsi"/>
          <w:iCs/>
          <w:color w:val="3A3A3A"/>
        </w:rPr>
        <w:t>abuse:</w:t>
      </w:r>
      <w:r w:rsidRPr="00813B4B">
        <w:rPr>
          <w:rFonts w:asciiTheme="majorHAnsi" w:hAnsiTheme="majorHAnsi" w:cstheme="majorHAnsi"/>
          <w:iCs/>
          <w:color w:val="3A3A3A"/>
        </w:rPr>
        <w:t xml:space="preserve"> a stages-of-change therapy manual</w:t>
      </w:r>
      <w:r w:rsidRPr="00813B4B">
        <w:rPr>
          <w:rStyle w:val="apple-converted-space"/>
          <w:rFonts w:asciiTheme="majorHAnsi" w:hAnsiTheme="majorHAnsi" w:cstheme="majorHAnsi"/>
          <w:iCs/>
          <w:color w:val="3A3A3A"/>
        </w:rPr>
        <w:t> </w:t>
      </w:r>
      <w:r w:rsidRPr="00813B4B">
        <w:rPr>
          <w:rFonts w:asciiTheme="majorHAnsi" w:hAnsiTheme="majorHAnsi" w:cstheme="majorHAnsi"/>
          <w:color w:val="3A3A3A"/>
          <w:shd w:val="clear" w:color="auto" w:fill="FFFFFF"/>
        </w:rPr>
        <w:t>(Second edition.). The Guilford Press.</w:t>
      </w:r>
    </w:p>
    <w:p w14:paraId="01DFFB9E" w14:textId="5B903413" w:rsidR="00C1135B" w:rsidRPr="00813B4B" w:rsidRDefault="00C1135B" w:rsidP="00813B4B">
      <w:pPr>
        <w:pStyle w:val="ListParagraph"/>
        <w:numPr>
          <w:ilvl w:val="0"/>
          <w:numId w:val="1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ind w:left="504"/>
        <w:jc w:val="both"/>
        <w:rPr>
          <w:rFonts w:asciiTheme="majorHAnsi" w:hAnsiTheme="majorHAnsi" w:cstheme="majorHAnsi"/>
        </w:rPr>
      </w:pPr>
      <w:r w:rsidRPr="00813B4B">
        <w:rPr>
          <w:rFonts w:asciiTheme="majorHAnsi" w:hAnsiTheme="majorHAnsi" w:cstheme="majorHAnsi"/>
        </w:rPr>
        <w:t>Numerous Tip Readings from:</w:t>
      </w:r>
      <w:r w:rsidR="000675A2" w:rsidRPr="00813B4B">
        <w:rPr>
          <w:rFonts w:asciiTheme="majorHAnsi" w:hAnsiTheme="majorHAnsi" w:cstheme="majorHAnsi"/>
        </w:rPr>
        <w:t xml:space="preserve"> </w:t>
      </w:r>
      <w:hyperlink r:id="rId33" w:history="1">
        <w:r w:rsidR="000675A2" w:rsidRPr="00813B4B">
          <w:rPr>
            <w:rStyle w:val="Hyperlink"/>
            <w:rFonts w:asciiTheme="majorHAnsi" w:hAnsiTheme="majorHAnsi" w:cstheme="majorHAnsi"/>
          </w:rPr>
          <w:t>https://www.samhsa.gov</w:t>
        </w:r>
      </w:hyperlink>
    </w:p>
    <w:p w14:paraId="7A14FBEC" w14:textId="1E8DD0AD" w:rsidR="00C1135B" w:rsidRPr="00813B4B" w:rsidRDefault="00C1135B" w:rsidP="00813B4B">
      <w:pPr>
        <w:pStyle w:val="ListParagraph"/>
        <w:numPr>
          <w:ilvl w:val="0"/>
          <w:numId w:val="1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0" w:line="240" w:lineRule="auto"/>
        <w:ind w:left="504"/>
        <w:jc w:val="both"/>
        <w:rPr>
          <w:rFonts w:asciiTheme="majorHAnsi" w:hAnsiTheme="majorHAnsi" w:cstheme="majorHAnsi"/>
        </w:rPr>
      </w:pPr>
      <w:r w:rsidRPr="00813B4B">
        <w:rPr>
          <w:rFonts w:asciiTheme="majorHAnsi" w:hAnsiTheme="majorHAnsi" w:cstheme="majorHAnsi"/>
        </w:rPr>
        <w:t>Cases and additional articles will be offered throughout the semester</w:t>
      </w:r>
    </w:p>
    <w:p w14:paraId="121188A9" w14:textId="77777777" w:rsidR="00C1135B" w:rsidRPr="00836063" w:rsidRDefault="00C1135B" w:rsidP="00813B4B">
      <w:pPr>
        <w:spacing w:before="120" w:after="120" w:line="240" w:lineRule="auto"/>
        <w:rPr>
          <w:rFonts w:asciiTheme="majorHAnsi" w:hAnsiTheme="majorHAnsi" w:cstheme="majorHAnsi"/>
          <w:b/>
          <w:bCs/>
          <w:color w:val="922247"/>
        </w:rPr>
      </w:pPr>
      <w:r w:rsidRPr="00836063">
        <w:rPr>
          <w:rFonts w:asciiTheme="majorHAnsi" w:hAnsiTheme="majorHAnsi" w:cstheme="majorHAnsi"/>
          <w:b/>
          <w:bCs/>
          <w:color w:val="922247"/>
        </w:rPr>
        <w:t>RECOMMENDED TEXT(S)</w:t>
      </w:r>
    </w:p>
    <w:p w14:paraId="45B4705E" w14:textId="1A99D8E0" w:rsidR="00C1135B" w:rsidRPr="00836063" w:rsidRDefault="00C1135B" w:rsidP="00813B4B">
      <w:pPr>
        <w:pStyle w:val="ListParagraph"/>
        <w:numPr>
          <w:ilvl w:val="0"/>
          <w:numId w:val="12"/>
        </w:numPr>
        <w:spacing w:after="0" w:line="240" w:lineRule="auto"/>
        <w:ind w:left="504"/>
        <w:rPr>
          <w:rFonts w:asciiTheme="majorHAnsi" w:hAnsiTheme="majorHAnsi" w:cstheme="majorHAnsi"/>
        </w:rPr>
      </w:pPr>
      <w:r w:rsidRPr="00836063">
        <w:rPr>
          <w:rFonts w:asciiTheme="majorHAnsi" w:hAnsiTheme="majorHAnsi" w:cstheme="majorHAnsi"/>
        </w:rPr>
        <w:t xml:space="preserve">Wagner, C. C., &amp; Ingersoll, K. S. (Eds). (2013). </w:t>
      </w:r>
      <w:r w:rsidRPr="00836063">
        <w:rPr>
          <w:rFonts w:asciiTheme="majorHAnsi" w:hAnsiTheme="majorHAnsi" w:cstheme="majorHAnsi"/>
          <w:i/>
          <w:iCs/>
        </w:rPr>
        <w:t>Motivational interviewing in groups</w:t>
      </w:r>
      <w:r w:rsidRPr="00836063">
        <w:rPr>
          <w:rFonts w:asciiTheme="majorHAnsi" w:hAnsiTheme="majorHAnsi" w:cstheme="majorHAnsi"/>
        </w:rPr>
        <w:t>. New York, New York: The</w:t>
      </w:r>
      <w:r w:rsidR="00836063" w:rsidRPr="00836063">
        <w:rPr>
          <w:rFonts w:asciiTheme="majorHAnsi" w:hAnsiTheme="majorHAnsi" w:cstheme="majorHAnsi"/>
        </w:rPr>
        <w:t xml:space="preserve"> </w:t>
      </w:r>
      <w:r w:rsidRPr="00836063">
        <w:rPr>
          <w:rFonts w:asciiTheme="majorHAnsi" w:hAnsiTheme="majorHAnsi" w:cstheme="majorHAnsi"/>
        </w:rPr>
        <w:t xml:space="preserve">Guilford Press. Available as an e-book through the LUC library system. </w:t>
      </w:r>
    </w:p>
    <w:p w14:paraId="773B82C6" w14:textId="256E24FE" w:rsidR="00C1135B" w:rsidRPr="00836063" w:rsidRDefault="00C1135B" w:rsidP="00813B4B">
      <w:pPr>
        <w:pStyle w:val="ListParagraph"/>
        <w:numPr>
          <w:ilvl w:val="0"/>
          <w:numId w:val="12"/>
        </w:numPr>
        <w:spacing w:after="0" w:line="240" w:lineRule="auto"/>
        <w:ind w:left="504"/>
        <w:rPr>
          <w:rFonts w:asciiTheme="majorHAnsi" w:hAnsiTheme="majorHAnsi" w:cstheme="majorHAnsi"/>
        </w:rPr>
      </w:pPr>
      <w:r w:rsidRPr="00836063">
        <w:rPr>
          <w:rFonts w:asciiTheme="majorHAnsi" w:hAnsiTheme="majorHAnsi" w:cstheme="majorHAnsi"/>
        </w:rPr>
        <w:t>Flores, P. (2007) Group Psychotherapy with Addicted Populations: An Integration of Twelve-Steps and Psychodynamic Theory, Third Edition. In Routledge. https://doi.org/10.4324/978024825</w:t>
      </w:r>
    </w:p>
    <w:p w14:paraId="592F5F23" w14:textId="208611A7" w:rsidR="00C1135B" w:rsidRPr="00836063" w:rsidRDefault="00C1135B" w:rsidP="00813B4B">
      <w:pPr>
        <w:pStyle w:val="ListParagraph"/>
        <w:numPr>
          <w:ilvl w:val="0"/>
          <w:numId w:val="12"/>
        </w:numPr>
        <w:spacing w:after="0" w:line="240" w:lineRule="auto"/>
        <w:ind w:left="504"/>
        <w:rPr>
          <w:rFonts w:asciiTheme="majorHAnsi" w:hAnsiTheme="majorHAnsi" w:cstheme="majorHAnsi"/>
          <w:color w:val="000000"/>
        </w:rPr>
      </w:pPr>
      <w:r w:rsidRPr="00836063">
        <w:rPr>
          <w:rFonts w:asciiTheme="majorHAnsi" w:hAnsiTheme="majorHAnsi" w:cstheme="majorHAnsi"/>
          <w:color w:val="000000"/>
        </w:rPr>
        <w:t>Eliason, Michelle J. (2007) Improving substance abuse treatment: An Introduction to evidence-based practice. Los Angeles: Sage Publications</w:t>
      </w:r>
    </w:p>
    <w:p w14:paraId="00010F1E" w14:textId="5666B6F0" w:rsidR="00C1135B" w:rsidRPr="00836063" w:rsidRDefault="00C1135B" w:rsidP="00813B4B">
      <w:pPr>
        <w:pStyle w:val="ListParagraph"/>
        <w:numPr>
          <w:ilvl w:val="0"/>
          <w:numId w:val="12"/>
        </w:numPr>
        <w:spacing w:after="0" w:line="240" w:lineRule="auto"/>
        <w:ind w:left="504"/>
        <w:rPr>
          <w:rFonts w:asciiTheme="majorHAnsi" w:hAnsiTheme="majorHAnsi" w:cstheme="majorHAnsi"/>
          <w:color w:val="000000"/>
        </w:rPr>
      </w:pPr>
      <w:r w:rsidRPr="00836063">
        <w:rPr>
          <w:rFonts w:asciiTheme="majorHAnsi" w:hAnsiTheme="majorHAnsi" w:cstheme="majorHAnsi"/>
          <w:color w:val="000000"/>
        </w:rPr>
        <w:t xml:space="preserve">Levounis, Petros and Arnaout, Bachaar (2010) Handbook of Motivation and Change: A practical guide for clinicians. Washington DC: American Psychiatric Publishing, Inc. </w:t>
      </w:r>
    </w:p>
    <w:p w14:paraId="43AD9929" w14:textId="3F56BCD8" w:rsidR="00C1135B" w:rsidRDefault="00C1135B" w:rsidP="00813B4B">
      <w:pPr>
        <w:pStyle w:val="ListParagraph"/>
        <w:numPr>
          <w:ilvl w:val="0"/>
          <w:numId w:val="12"/>
        </w:numPr>
        <w:spacing w:after="0" w:line="240" w:lineRule="auto"/>
        <w:ind w:left="504"/>
        <w:rPr>
          <w:rFonts w:asciiTheme="majorHAnsi" w:hAnsiTheme="majorHAnsi" w:cstheme="majorHAnsi"/>
          <w:color w:val="000000"/>
        </w:rPr>
      </w:pPr>
      <w:r w:rsidRPr="00836063">
        <w:rPr>
          <w:rFonts w:asciiTheme="majorHAnsi" w:hAnsiTheme="majorHAnsi" w:cstheme="majorHAnsi"/>
          <w:color w:val="000000"/>
        </w:rPr>
        <w:t>Rotgers, Fredderick and Walters, Scott (2006) Treating Substance Abuse: Theory and Technique. 2</w:t>
      </w:r>
      <w:r w:rsidRPr="00836063">
        <w:rPr>
          <w:rFonts w:asciiTheme="majorHAnsi" w:hAnsiTheme="majorHAnsi" w:cstheme="majorHAnsi"/>
          <w:color w:val="000000"/>
          <w:vertAlign w:val="superscript"/>
        </w:rPr>
        <w:t>nd</w:t>
      </w:r>
      <w:r w:rsidRPr="00836063">
        <w:rPr>
          <w:rFonts w:asciiTheme="majorHAnsi" w:hAnsiTheme="majorHAnsi" w:cstheme="majorHAnsi"/>
          <w:color w:val="000000"/>
        </w:rPr>
        <w:t xml:space="preserve"> Ed New York: The Guilford Press  </w:t>
      </w:r>
    </w:p>
    <w:p w14:paraId="6301634E" w14:textId="1A019387" w:rsidR="00C1135B" w:rsidRPr="00544C55" w:rsidRDefault="00A20501" w:rsidP="00813B4B">
      <w:pPr>
        <w:spacing w:before="120" w:after="120" w:line="240" w:lineRule="auto"/>
        <w:jc w:val="center"/>
        <w:rPr>
          <w:rFonts w:asciiTheme="majorHAnsi" w:hAnsiTheme="majorHAnsi" w:cstheme="majorHAnsi"/>
          <w:b/>
          <w:color w:val="000000"/>
        </w:rPr>
      </w:pPr>
      <w:r>
        <w:rPr>
          <w:rFonts w:asciiTheme="majorHAnsi" w:hAnsiTheme="majorHAnsi" w:cstheme="majorHAnsi"/>
          <w:color w:val="000000"/>
        </w:rPr>
        <w:br w:type="page"/>
      </w:r>
      <w:r w:rsidR="00C1135B" w:rsidRPr="003D6F92">
        <w:rPr>
          <w:rFonts w:asciiTheme="majorHAnsi" w:hAnsiTheme="majorHAnsi" w:cstheme="majorHAnsi"/>
          <w:b/>
          <w:color w:val="922247"/>
        </w:rPr>
        <w:lastRenderedPageBreak/>
        <w:t>COURSE SCHEDULE</w:t>
      </w:r>
    </w:p>
    <w:p w14:paraId="1A09A476" w14:textId="09607D41" w:rsidR="00544C55" w:rsidRPr="00B9398B" w:rsidRDefault="00C1135B" w:rsidP="00813B4B">
      <w:pPr>
        <w:pStyle w:val="Heading4"/>
        <w:numPr>
          <w:ilvl w:val="0"/>
          <w:numId w:val="0"/>
        </w:numPr>
        <w:spacing w:before="120" w:after="120"/>
        <w:rPr>
          <w:rFonts w:asciiTheme="majorHAnsi" w:hAnsiTheme="majorHAnsi" w:cstheme="majorHAnsi"/>
          <w:color w:val="000000" w:themeColor="text1"/>
          <w:sz w:val="24"/>
          <w:szCs w:val="24"/>
        </w:rPr>
      </w:pPr>
      <w:r w:rsidRPr="00B9398B">
        <w:rPr>
          <w:rFonts w:asciiTheme="majorHAnsi" w:hAnsiTheme="majorHAnsi" w:cstheme="majorHAnsi"/>
          <w:color w:val="000000" w:themeColor="text1"/>
          <w:sz w:val="24"/>
          <w:szCs w:val="24"/>
        </w:rPr>
        <w:t>Module 1</w:t>
      </w:r>
      <w:r w:rsidR="00813B4B" w:rsidRPr="00B9398B">
        <w:rPr>
          <w:rFonts w:asciiTheme="majorHAnsi" w:hAnsiTheme="majorHAnsi" w:cstheme="majorHAnsi"/>
          <w:color w:val="000000" w:themeColor="text1"/>
          <w:sz w:val="24"/>
          <w:szCs w:val="24"/>
        </w:rPr>
        <w:t xml:space="preserve"> - Class expectation, Syllabus Review and Group Work</w:t>
      </w:r>
    </w:p>
    <w:p w14:paraId="55B1EADF" w14:textId="4AC3D961" w:rsidR="00813B4B" w:rsidRPr="00813B4B" w:rsidRDefault="00813B4B" w:rsidP="00813B4B">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49DD1196" w14:textId="45B4E37C" w:rsidR="00C1135B" w:rsidRPr="00813B4B" w:rsidRDefault="00813B4B" w:rsidP="00813B4B">
      <w:pPr>
        <w:spacing w:before="120" w:after="120" w:line="240" w:lineRule="auto"/>
        <w:ind w:left="144"/>
        <w:rPr>
          <w:rFonts w:asciiTheme="majorHAnsi" w:hAnsiTheme="majorHAnsi" w:cstheme="majorHAnsi"/>
          <w:b/>
        </w:rPr>
      </w:pPr>
      <w:r w:rsidRPr="00813B4B">
        <w:rPr>
          <w:rFonts w:asciiTheme="majorHAnsi" w:hAnsiTheme="majorHAnsi" w:cstheme="majorHAnsi"/>
          <w:b/>
        </w:rPr>
        <w:t>Description</w:t>
      </w:r>
      <w:r w:rsidR="00C1135B" w:rsidRPr="00504491">
        <w:rPr>
          <w:rFonts w:asciiTheme="majorHAnsi" w:hAnsiTheme="majorHAnsi" w:cstheme="majorHAnsi"/>
          <w:color w:val="000000" w:themeColor="text1"/>
        </w:rPr>
        <w:tab/>
      </w:r>
      <w:r w:rsidR="00C1135B" w:rsidRPr="00504491">
        <w:rPr>
          <w:rFonts w:asciiTheme="majorHAnsi" w:hAnsiTheme="majorHAnsi" w:cstheme="majorHAnsi"/>
          <w:color w:val="000000" w:themeColor="text1"/>
        </w:rPr>
        <w:tab/>
      </w:r>
      <w:r w:rsidR="00C1135B" w:rsidRPr="00504491">
        <w:rPr>
          <w:rFonts w:asciiTheme="majorHAnsi" w:hAnsiTheme="majorHAnsi" w:cstheme="majorHAnsi"/>
          <w:color w:val="000000" w:themeColor="text1"/>
        </w:rPr>
        <w:tab/>
      </w:r>
      <w:r w:rsidR="00C1135B" w:rsidRPr="00504491">
        <w:rPr>
          <w:rFonts w:asciiTheme="majorHAnsi" w:hAnsiTheme="majorHAnsi" w:cstheme="majorHAnsi"/>
          <w:color w:val="000000" w:themeColor="text1"/>
        </w:rPr>
        <w:tab/>
      </w:r>
    </w:p>
    <w:p w14:paraId="1991BF87" w14:textId="72F4E8AA" w:rsidR="00C1135B" w:rsidRPr="00544C55" w:rsidRDefault="00C1135B" w:rsidP="00813B4B">
      <w:pPr>
        <w:spacing w:before="120" w:after="120" w:line="240" w:lineRule="auto"/>
        <w:ind w:left="144"/>
        <w:rPr>
          <w:rFonts w:asciiTheme="majorHAnsi" w:hAnsiTheme="majorHAnsi" w:cstheme="majorHAnsi"/>
        </w:rPr>
      </w:pPr>
      <w:r w:rsidRPr="00504491">
        <w:rPr>
          <w:rFonts w:asciiTheme="majorHAnsi" w:hAnsiTheme="majorHAnsi" w:cstheme="majorHAnsi"/>
        </w:rPr>
        <w:t>This module presents clas</w:t>
      </w:r>
      <w:r w:rsidR="00157C11">
        <w:rPr>
          <w:rFonts w:asciiTheme="majorHAnsi" w:hAnsiTheme="majorHAnsi" w:cstheme="majorHAnsi"/>
        </w:rPr>
        <w:t xml:space="preserve">s expectations, syllabus review, </w:t>
      </w:r>
      <w:r w:rsidRPr="00504491">
        <w:rPr>
          <w:rFonts w:asciiTheme="majorHAnsi" w:hAnsiTheme="majorHAnsi" w:cstheme="majorHAnsi"/>
        </w:rPr>
        <w:t xml:space="preserve">and discussion of assignment requirements. Also, group work and substance use will be explored. </w:t>
      </w:r>
    </w:p>
    <w:p w14:paraId="076D5173" w14:textId="08332862" w:rsidR="00C1135B" w:rsidRDefault="00544C55" w:rsidP="00813B4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C1135B" w:rsidRPr="00504491">
        <w:rPr>
          <w:rFonts w:asciiTheme="majorHAnsi" w:hAnsiTheme="majorHAnsi" w:cstheme="majorHAnsi"/>
          <w:b/>
          <w:bCs/>
        </w:rPr>
        <w:t>Objectives</w:t>
      </w:r>
    </w:p>
    <w:p w14:paraId="2DA0F8CA" w14:textId="2E5291BE" w:rsidR="00235105" w:rsidRPr="00371D72" w:rsidRDefault="00371D72" w:rsidP="00813B4B">
      <w:pPr>
        <w:spacing w:after="0" w:line="240" w:lineRule="auto"/>
        <w:ind w:left="144"/>
        <w:rPr>
          <w:rFonts w:asciiTheme="majorHAnsi" w:hAnsiTheme="majorHAnsi" w:cstheme="majorHAnsi"/>
        </w:rPr>
      </w:pPr>
      <w:r>
        <w:rPr>
          <w:rFonts w:asciiTheme="majorHAnsi" w:hAnsiTheme="majorHAnsi" w:cstheme="majorHAnsi"/>
        </w:rPr>
        <w:t xml:space="preserve">After successfully completing this module, students will be able </w:t>
      </w:r>
      <w:r w:rsidR="00522570">
        <w:rPr>
          <w:rFonts w:asciiTheme="majorHAnsi" w:hAnsiTheme="majorHAnsi" w:cstheme="majorHAnsi"/>
        </w:rPr>
        <w:t>to:</w:t>
      </w:r>
    </w:p>
    <w:p w14:paraId="4586E079" w14:textId="7E77DAC6" w:rsidR="009D00A0" w:rsidRDefault="00C1135B" w:rsidP="009D00A0">
      <w:pPr>
        <w:pStyle w:val="Heading1"/>
        <w:numPr>
          <w:ilvl w:val="0"/>
          <w:numId w:val="13"/>
        </w:numPr>
        <w:ind w:left="504"/>
        <w:jc w:val="left"/>
        <w:rPr>
          <w:rFonts w:asciiTheme="majorHAnsi" w:hAnsiTheme="majorHAnsi" w:cstheme="majorHAnsi"/>
          <w:b w:val="0"/>
          <w:bCs/>
          <w:sz w:val="22"/>
          <w:szCs w:val="22"/>
        </w:rPr>
      </w:pPr>
      <w:r w:rsidRPr="009D00A0">
        <w:rPr>
          <w:rFonts w:asciiTheme="majorHAnsi" w:hAnsiTheme="majorHAnsi" w:cstheme="majorHAnsi"/>
          <w:b w:val="0"/>
          <w:bCs/>
          <w:sz w:val="22"/>
          <w:szCs w:val="22"/>
        </w:rPr>
        <w:t>Identify at least five or more reasons that group work in substance use treatment works</w:t>
      </w:r>
    </w:p>
    <w:p w14:paraId="5710D224" w14:textId="17AF5F58" w:rsidR="009D00A0" w:rsidRPr="009D00A0" w:rsidRDefault="009D00A0" w:rsidP="009D00A0">
      <w:pPr>
        <w:pStyle w:val="ListParagraph"/>
        <w:numPr>
          <w:ilvl w:val="0"/>
          <w:numId w:val="13"/>
        </w:numPr>
        <w:spacing w:after="0" w:line="240" w:lineRule="auto"/>
        <w:ind w:left="504"/>
        <w:rPr>
          <w:rFonts w:asciiTheme="majorHAnsi" w:hAnsiTheme="majorHAnsi" w:cstheme="majorHAnsi"/>
        </w:rPr>
      </w:pPr>
      <w:r w:rsidRPr="009D00A0">
        <w:rPr>
          <w:rFonts w:asciiTheme="majorHAnsi" w:hAnsiTheme="majorHAnsi" w:cstheme="majorHAnsi"/>
        </w:rPr>
        <w:t xml:space="preserve">Examine the </w:t>
      </w:r>
      <w:r>
        <w:rPr>
          <w:rFonts w:asciiTheme="majorHAnsi" w:hAnsiTheme="majorHAnsi" w:cstheme="majorHAnsi"/>
        </w:rPr>
        <w:t xml:space="preserve">overall </w:t>
      </w:r>
      <w:r w:rsidRPr="009D00A0">
        <w:rPr>
          <w:rFonts w:asciiTheme="majorHAnsi" w:hAnsiTheme="majorHAnsi" w:cstheme="majorHAnsi"/>
        </w:rPr>
        <w:t>role</w:t>
      </w:r>
      <w:r>
        <w:rPr>
          <w:rFonts w:asciiTheme="majorHAnsi" w:hAnsiTheme="majorHAnsi" w:cstheme="majorHAnsi"/>
        </w:rPr>
        <w:t xml:space="preserve"> of group work in substance abuse treatment</w:t>
      </w:r>
    </w:p>
    <w:p w14:paraId="6A6DD63A" w14:textId="18D92269" w:rsidR="00C1135B" w:rsidRPr="00544C55" w:rsidRDefault="00C1135B" w:rsidP="00813B4B">
      <w:pPr>
        <w:spacing w:before="120" w:after="120" w:line="240" w:lineRule="auto"/>
        <w:ind w:left="144"/>
        <w:rPr>
          <w:rFonts w:asciiTheme="majorHAnsi" w:hAnsiTheme="majorHAnsi" w:cstheme="majorHAnsi"/>
          <w:b/>
          <w:bCs/>
        </w:rPr>
      </w:pPr>
      <w:r w:rsidRPr="00504491">
        <w:rPr>
          <w:rFonts w:asciiTheme="majorHAnsi" w:hAnsiTheme="majorHAnsi" w:cstheme="majorHAnsi"/>
          <w:b/>
          <w:bCs/>
        </w:rPr>
        <w:t xml:space="preserve">Required </w:t>
      </w:r>
      <w:r w:rsidR="00544C55">
        <w:rPr>
          <w:rFonts w:asciiTheme="majorHAnsi" w:hAnsiTheme="majorHAnsi" w:cstheme="majorHAnsi"/>
          <w:b/>
          <w:bCs/>
        </w:rPr>
        <w:t>Resources</w:t>
      </w:r>
    </w:p>
    <w:p w14:paraId="76803B64" w14:textId="134B39EE" w:rsidR="00C1135B" w:rsidRPr="00C3071D" w:rsidRDefault="00C1135B" w:rsidP="00813B4B">
      <w:pPr>
        <w:pStyle w:val="ListParagraph"/>
        <w:numPr>
          <w:ilvl w:val="0"/>
          <w:numId w:val="14"/>
        </w:numPr>
        <w:spacing w:after="0" w:line="240" w:lineRule="auto"/>
        <w:ind w:left="504"/>
        <w:rPr>
          <w:rFonts w:asciiTheme="majorHAnsi" w:hAnsiTheme="majorHAnsi" w:cstheme="majorHAnsi"/>
        </w:rPr>
      </w:pPr>
      <w:r w:rsidRPr="00C3071D">
        <w:rPr>
          <w:rFonts w:asciiTheme="majorHAnsi" w:hAnsiTheme="majorHAnsi" w:cstheme="majorHAnsi"/>
        </w:rPr>
        <w:t>Tip 41: Chapter 1</w:t>
      </w:r>
    </w:p>
    <w:p w14:paraId="30735B46" w14:textId="12E03B7C" w:rsidR="00C1135B" w:rsidRPr="00C3071D" w:rsidRDefault="00C1135B" w:rsidP="00813B4B">
      <w:pPr>
        <w:pStyle w:val="ListParagraph"/>
        <w:numPr>
          <w:ilvl w:val="0"/>
          <w:numId w:val="14"/>
        </w:numPr>
        <w:spacing w:after="0" w:line="240" w:lineRule="auto"/>
        <w:ind w:left="504"/>
        <w:rPr>
          <w:rFonts w:asciiTheme="majorHAnsi" w:hAnsiTheme="majorHAnsi" w:cstheme="majorHAnsi"/>
          <w:b/>
          <w:bCs/>
          <w:lang w:val="de-DE"/>
        </w:rPr>
      </w:pPr>
      <w:proofErr w:type="spellStart"/>
      <w:r w:rsidRPr="005C5B4A">
        <w:rPr>
          <w:rFonts w:asciiTheme="majorHAnsi" w:hAnsiTheme="majorHAnsi" w:cstheme="majorHAnsi"/>
          <w:lang w:val="fr-FR"/>
        </w:rPr>
        <w:t>Rettie</w:t>
      </w:r>
      <w:proofErr w:type="spellEnd"/>
      <w:r w:rsidRPr="005C5B4A">
        <w:rPr>
          <w:rFonts w:asciiTheme="majorHAnsi" w:hAnsiTheme="majorHAnsi" w:cstheme="majorHAnsi"/>
          <w:lang w:val="fr-FR"/>
        </w:rPr>
        <w:t xml:space="preserve">, H. C., Hogan, L. M. &amp; Cox, W. M. (2021). </w:t>
      </w:r>
      <w:r w:rsidRPr="00C3071D">
        <w:rPr>
          <w:rFonts w:asciiTheme="majorHAnsi" w:hAnsiTheme="majorHAnsi" w:cstheme="majorHAnsi"/>
        </w:rPr>
        <w:t xml:space="preserve">Identifying the Main Components of Substance-Related Addiction Recovery Groups. </w:t>
      </w:r>
      <w:r w:rsidRPr="00C3071D">
        <w:rPr>
          <w:rFonts w:asciiTheme="majorHAnsi" w:hAnsiTheme="majorHAnsi" w:cstheme="majorHAnsi"/>
          <w:i/>
          <w:iCs/>
          <w:lang w:val="de-DE"/>
        </w:rPr>
        <w:t>Substance Use &amp; Misuse, 56</w:t>
      </w:r>
      <w:r w:rsidRPr="00C3071D">
        <w:rPr>
          <w:rFonts w:asciiTheme="majorHAnsi" w:hAnsiTheme="majorHAnsi" w:cstheme="majorHAnsi"/>
          <w:lang w:val="de-DE"/>
        </w:rPr>
        <w:t xml:space="preserve">(6), 840-847. DOI:10.1080/10826084.2021.1899228 </w:t>
      </w:r>
    </w:p>
    <w:p w14:paraId="54814E4A" w14:textId="77777777" w:rsidR="00C1135B" w:rsidRPr="00C3071D" w:rsidRDefault="00C1135B" w:rsidP="00813B4B">
      <w:pPr>
        <w:pStyle w:val="ListParagraph"/>
        <w:numPr>
          <w:ilvl w:val="0"/>
          <w:numId w:val="14"/>
        </w:numPr>
        <w:shd w:val="clear" w:color="auto" w:fill="FFFFFF"/>
        <w:spacing w:after="0" w:line="240" w:lineRule="auto"/>
        <w:ind w:left="504"/>
        <w:rPr>
          <w:rFonts w:asciiTheme="majorHAnsi" w:hAnsiTheme="majorHAnsi" w:cstheme="majorHAnsi"/>
        </w:rPr>
      </w:pPr>
      <w:r w:rsidRPr="00C3071D">
        <w:rPr>
          <w:rFonts w:asciiTheme="majorHAnsi" w:hAnsiTheme="majorHAnsi" w:cstheme="majorHAnsi"/>
          <w:lang w:val="de-DE"/>
        </w:rPr>
        <w:t xml:space="preserve">Nyhuis, P. W., Niederhofer, E., Scherbaum, N., Schifano, F., Bonnet, U., Dembski, N., Niederhofer, A., Specka, M., &amp; Tenbergen, M. (2018). </w:t>
      </w:r>
      <w:r w:rsidRPr="00C3071D">
        <w:rPr>
          <w:rFonts w:asciiTheme="majorHAnsi" w:hAnsiTheme="majorHAnsi" w:cstheme="majorHAnsi"/>
        </w:rPr>
        <w:t xml:space="preserve">Effectiveness of Psychoanalytic-Interactional Group Therapy vs. Behavioral Group Therapy in Routine Outpatient Treatment of Alcohol-Dependent Patients. </w:t>
      </w:r>
      <w:r w:rsidRPr="00C3071D">
        <w:rPr>
          <w:rFonts w:asciiTheme="majorHAnsi" w:hAnsiTheme="majorHAnsi" w:cstheme="majorHAnsi"/>
          <w:i/>
          <w:iCs/>
        </w:rPr>
        <w:t>Substance Use &amp; Misuse, 53</w:t>
      </w:r>
      <w:r w:rsidRPr="00C3071D">
        <w:rPr>
          <w:rFonts w:asciiTheme="majorHAnsi" w:hAnsiTheme="majorHAnsi" w:cstheme="majorHAnsi"/>
        </w:rPr>
        <w:t xml:space="preserve">(3), 426-431. DOI:10.1080/10826084.2017.1334065 </w:t>
      </w:r>
    </w:p>
    <w:p w14:paraId="06656D0B" w14:textId="2EBE56AC" w:rsidR="00C1135B" w:rsidRPr="00C3071D" w:rsidRDefault="00C1135B" w:rsidP="00813B4B">
      <w:pPr>
        <w:pStyle w:val="ListParagraph"/>
        <w:numPr>
          <w:ilvl w:val="0"/>
          <w:numId w:val="14"/>
        </w:numPr>
        <w:shd w:val="clear" w:color="auto" w:fill="FFFFFF"/>
        <w:spacing w:after="0" w:line="240" w:lineRule="auto"/>
        <w:ind w:left="504"/>
        <w:rPr>
          <w:rFonts w:asciiTheme="majorHAnsi" w:hAnsiTheme="majorHAnsi" w:cstheme="majorHAnsi"/>
        </w:rPr>
      </w:pPr>
      <w:r w:rsidRPr="00C3071D">
        <w:rPr>
          <w:rFonts w:asciiTheme="majorHAnsi" w:hAnsiTheme="majorHAnsi" w:cstheme="majorHAnsi"/>
        </w:rPr>
        <w:t xml:space="preserve">Lo Coco, G., Melchiori, F., Oieni, V., Infurna, M. R., Strauss, B., Schwartze, D., Rosendahl, J., &amp; Gullo, S. (2019). Group treatment for substance use disorder in adults: A systematic review and meta-analysis of randomized-controlled trials. </w:t>
      </w:r>
      <w:r w:rsidRPr="00C3071D">
        <w:rPr>
          <w:rFonts w:asciiTheme="majorHAnsi" w:hAnsiTheme="majorHAnsi" w:cstheme="majorHAnsi"/>
          <w:i/>
          <w:iCs/>
        </w:rPr>
        <w:t>Journal of Substance Abuse Treatment, 99</w:t>
      </w:r>
      <w:r w:rsidRPr="00C3071D">
        <w:rPr>
          <w:rFonts w:asciiTheme="majorHAnsi" w:hAnsiTheme="majorHAnsi" w:cstheme="majorHAnsi"/>
        </w:rPr>
        <w:t xml:space="preserve">, 104-116. https://doi.org/10.1016/j.jsat.2019.01.016. </w:t>
      </w:r>
    </w:p>
    <w:p w14:paraId="169B16B7" w14:textId="1A73FA1D"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2</w:t>
      </w:r>
      <w:r w:rsidR="00157C11" w:rsidRPr="00B9398B">
        <w:rPr>
          <w:rFonts w:asciiTheme="majorHAnsi" w:hAnsiTheme="majorHAnsi" w:cstheme="majorHAnsi"/>
          <w:b/>
          <w:sz w:val="24"/>
          <w:szCs w:val="24"/>
        </w:rPr>
        <w:t xml:space="preserve"> - Types of G</w:t>
      </w:r>
      <w:r w:rsidRPr="00B9398B">
        <w:rPr>
          <w:rFonts w:asciiTheme="majorHAnsi" w:hAnsiTheme="majorHAnsi" w:cstheme="majorHAnsi"/>
          <w:b/>
          <w:sz w:val="24"/>
          <w:szCs w:val="24"/>
        </w:rPr>
        <w:t>roups for SUD</w:t>
      </w:r>
    </w:p>
    <w:p w14:paraId="29116333"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21CC6E0E" w14:textId="1B17554D" w:rsidR="00157C11" w:rsidRPr="00157C11" w:rsidRDefault="00157C11" w:rsidP="00157C11">
      <w:pPr>
        <w:spacing w:before="120" w:after="120" w:line="240" w:lineRule="auto"/>
        <w:ind w:left="144"/>
        <w:rPr>
          <w:rFonts w:asciiTheme="majorHAnsi" w:hAnsiTheme="majorHAnsi" w:cstheme="majorHAnsi"/>
          <w:b/>
          <w:sz w:val="24"/>
          <w:szCs w:val="24"/>
        </w:rPr>
      </w:pPr>
      <w:r w:rsidRPr="00813B4B">
        <w:rPr>
          <w:rFonts w:asciiTheme="majorHAnsi" w:hAnsiTheme="majorHAnsi" w:cstheme="majorHAnsi"/>
          <w:b/>
        </w:rPr>
        <w:t>Description</w:t>
      </w:r>
    </w:p>
    <w:p w14:paraId="19A58C0B" w14:textId="2540435F"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This module presents the five different types of groups used for treatment of substance use. </w:t>
      </w:r>
    </w:p>
    <w:p w14:paraId="7EFA516B" w14:textId="6C29A860" w:rsidR="00C1135B" w:rsidRDefault="00A22F1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152D5C18" w14:textId="478CF153" w:rsidR="002E443F" w:rsidRPr="00AC765F" w:rsidRDefault="00AC765F" w:rsidP="00813B4B">
      <w:pPr>
        <w:spacing w:after="0" w:line="240" w:lineRule="auto"/>
        <w:ind w:left="144"/>
        <w:rPr>
          <w:rFonts w:asciiTheme="majorHAnsi" w:hAnsiTheme="majorHAnsi" w:cstheme="majorHAnsi"/>
          <w:bCs/>
        </w:rPr>
      </w:pPr>
      <w:r>
        <w:rPr>
          <w:rFonts w:asciiTheme="majorHAnsi" w:hAnsiTheme="majorHAnsi" w:cstheme="majorHAnsi"/>
          <w:bCs/>
        </w:rPr>
        <w:t xml:space="preserve">After successfully </w:t>
      </w:r>
      <w:r w:rsidR="003A799F">
        <w:rPr>
          <w:rFonts w:asciiTheme="majorHAnsi" w:hAnsiTheme="majorHAnsi" w:cstheme="majorHAnsi"/>
          <w:bCs/>
        </w:rPr>
        <w:t>completing this module, students will be able to:</w:t>
      </w:r>
    </w:p>
    <w:p w14:paraId="64126463" w14:textId="56088E68" w:rsidR="00C1135B" w:rsidRPr="00504491" w:rsidRDefault="00C1135B" w:rsidP="009D00A0">
      <w:pPr>
        <w:pStyle w:val="ListParagraph"/>
        <w:numPr>
          <w:ilvl w:val="0"/>
          <w:numId w:val="44"/>
        </w:numPr>
        <w:spacing w:after="0" w:line="240" w:lineRule="auto"/>
        <w:ind w:left="504"/>
        <w:rPr>
          <w:rFonts w:asciiTheme="majorHAnsi" w:hAnsiTheme="majorHAnsi" w:cstheme="majorHAnsi"/>
          <w:bCs/>
        </w:rPr>
      </w:pPr>
      <w:r w:rsidRPr="00504491">
        <w:rPr>
          <w:rFonts w:asciiTheme="majorHAnsi" w:hAnsiTheme="majorHAnsi" w:cstheme="majorHAnsi"/>
          <w:bCs/>
        </w:rPr>
        <w:t xml:space="preserve">List the types of groups in substance use treatment and </w:t>
      </w:r>
      <w:r w:rsidR="009D00A0">
        <w:rPr>
          <w:rFonts w:asciiTheme="majorHAnsi" w:hAnsiTheme="majorHAnsi" w:cstheme="majorHAnsi"/>
          <w:bCs/>
        </w:rPr>
        <w:t xml:space="preserve">describe the </w:t>
      </w:r>
      <w:r w:rsidRPr="00504491">
        <w:rPr>
          <w:rFonts w:asciiTheme="majorHAnsi" w:hAnsiTheme="majorHAnsi" w:cstheme="majorHAnsi"/>
          <w:bCs/>
        </w:rPr>
        <w:t>characteristics of each</w:t>
      </w:r>
    </w:p>
    <w:p w14:paraId="30A2272C" w14:textId="77777777" w:rsidR="00C1135B" w:rsidRPr="00504491" w:rsidRDefault="00C1135B" w:rsidP="009D00A0">
      <w:pPr>
        <w:pStyle w:val="ListParagraph"/>
        <w:numPr>
          <w:ilvl w:val="0"/>
          <w:numId w:val="44"/>
        </w:numPr>
        <w:spacing w:after="0" w:line="240" w:lineRule="auto"/>
        <w:ind w:left="504"/>
        <w:rPr>
          <w:rFonts w:asciiTheme="majorHAnsi" w:hAnsiTheme="majorHAnsi" w:cstheme="majorHAnsi"/>
          <w:bCs/>
        </w:rPr>
      </w:pPr>
      <w:r w:rsidRPr="00504491">
        <w:rPr>
          <w:rFonts w:asciiTheme="majorHAnsi" w:hAnsiTheme="majorHAnsi" w:cstheme="majorHAnsi"/>
          <w:bCs/>
        </w:rPr>
        <w:t>Identify reasons individuals might struggle in the group setting</w:t>
      </w:r>
    </w:p>
    <w:p w14:paraId="57C58A77" w14:textId="77777777" w:rsidR="00C1135B" w:rsidRPr="00504491" w:rsidRDefault="00C1135B" w:rsidP="009D00A0">
      <w:pPr>
        <w:pStyle w:val="ListParagraph"/>
        <w:numPr>
          <w:ilvl w:val="0"/>
          <w:numId w:val="44"/>
        </w:numPr>
        <w:spacing w:after="0" w:line="240" w:lineRule="auto"/>
        <w:ind w:left="504"/>
        <w:rPr>
          <w:rFonts w:asciiTheme="majorHAnsi" w:hAnsiTheme="majorHAnsi" w:cstheme="majorHAnsi"/>
          <w:bCs/>
        </w:rPr>
      </w:pPr>
      <w:r w:rsidRPr="00504491">
        <w:rPr>
          <w:rFonts w:asciiTheme="majorHAnsi" w:hAnsiTheme="majorHAnsi" w:cstheme="majorHAnsi"/>
          <w:bCs/>
        </w:rPr>
        <w:t>Discuss how diversity impacts group rules and norms</w:t>
      </w:r>
    </w:p>
    <w:p w14:paraId="3BCE1E54" w14:textId="26A229A5" w:rsidR="00C1135B" w:rsidRPr="00A22F1A" w:rsidRDefault="00C1135B" w:rsidP="009D00A0">
      <w:pPr>
        <w:pStyle w:val="ListParagraph"/>
        <w:numPr>
          <w:ilvl w:val="0"/>
          <w:numId w:val="44"/>
        </w:numPr>
        <w:spacing w:after="0" w:line="240" w:lineRule="auto"/>
        <w:ind w:left="504"/>
        <w:rPr>
          <w:rFonts w:asciiTheme="majorHAnsi" w:hAnsiTheme="majorHAnsi" w:cstheme="majorHAnsi"/>
          <w:bCs/>
        </w:rPr>
      </w:pPr>
      <w:r w:rsidRPr="00504491">
        <w:rPr>
          <w:rFonts w:asciiTheme="majorHAnsi" w:hAnsiTheme="majorHAnsi" w:cstheme="majorHAnsi"/>
          <w:bCs/>
        </w:rPr>
        <w:t xml:space="preserve">Explore the need for assessment for group work placement </w:t>
      </w:r>
    </w:p>
    <w:p w14:paraId="3EB41E8E" w14:textId="35240E08"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A22F1A">
        <w:rPr>
          <w:rFonts w:asciiTheme="majorHAnsi" w:hAnsiTheme="majorHAnsi" w:cstheme="majorHAnsi"/>
          <w:b/>
        </w:rPr>
        <w:t>Resources</w:t>
      </w:r>
    </w:p>
    <w:p w14:paraId="1F05106B" w14:textId="77777777" w:rsidR="00C1135B" w:rsidRPr="00882C49" w:rsidRDefault="00C1135B" w:rsidP="00813B4B">
      <w:pPr>
        <w:pStyle w:val="ListParagraph"/>
        <w:numPr>
          <w:ilvl w:val="0"/>
          <w:numId w:val="15"/>
        </w:numPr>
        <w:spacing w:after="0" w:line="240" w:lineRule="auto"/>
        <w:ind w:left="504"/>
        <w:rPr>
          <w:rFonts w:asciiTheme="majorHAnsi" w:hAnsiTheme="majorHAnsi" w:cstheme="majorHAnsi"/>
          <w:bCs/>
        </w:rPr>
      </w:pPr>
      <w:r w:rsidRPr="00882C49">
        <w:rPr>
          <w:rFonts w:asciiTheme="majorHAnsi" w:hAnsiTheme="majorHAnsi" w:cstheme="majorHAnsi"/>
          <w:bCs/>
        </w:rPr>
        <w:t>Tip 41 Chapter 2</w:t>
      </w:r>
    </w:p>
    <w:p w14:paraId="2053A2C1" w14:textId="77777777" w:rsidR="00C1135B" w:rsidRPr="00882C49" w:rsidRDefault="00C1135B" w:rsidP="00813B4B">
      <w:pPr>
        <w:pStyle w:val="ListParagraph"/>
        <w:numPr>
          <w:ilvl w:val="0"/>
          <w:numId w:val="15"/>
        </w:numPr>
        <w:shd w:val="clear" w:color="auto" w:fill="FFFFFF"/>
        <w:spacing w:after="0" w:line="240" w:lineRule="auto"/>
        <w:ind w:left="504"/>
        <w:rPr>
          <w:rFonts w:asciiTheme="majorHAnsi" w:hAnsiTheme="majorHAnsi" w:cstheme="majorHAnsi"/>
        </w:rPr>
      </w:pPr>
      <w:r w:rsidRPr="00882C49">
        <w:rPr>
          <w:rFonts w:asciiTheme="majorHAnsi" w:hAnsiTheme="majorHAnsi" w:cstheme="majorHAnsi"/>
        </w:rPr>
        <w:t xml:space="preserve">Pro, G., Camplain, R., Sabo, S., Baldwin, J., &amp; Gilbert, P. A. (2019). Substance abuse treatment in correctional versus non-correctional settings: Analysis of racial/ethnic and gender differences. </w:t>
      </w:r>
      <w:r w:rsidRPr="00882C49">
        <w:rPr>
          <w:rFonts w:asciiTheme="majorHAnsi" w:hAnsiTheme="majorHAnsi" w:cstheme="majorHAnsi"/>
          <w:i/>
          <w:iCs/>
        </w:rPr>
        <w:t>Journal of health disparities research and practice</w:t>
      </w:r>
      <w:r w:rsidRPr="00882C49">
        <w:rPr>
          <w:rFonts w:asciiTheme="majorHAnsi" w:hAnsiTheme="majorHAnsi" w:cstheme="majorHAnsi"/>
        </w:rPr>
        <w:t xml:space="preserve">, </w:t>
      </w:r>
      <w:r w:rsidRPr="00882C49">
        <w:rPr>
          <w:rFonts w:asciiTheme="majorHAnsi" w:hAnsiTheme="majorHAnsi" w:cstheme="majorHAnsi"/>
          <w:i/>
          <w:iCs/>
        </w:rPr>
        <w:t>12</w:t>
      </w:r>
      <w:r w:rsidRPr="00882C49">
        <w:rPr>
          <w:rFonts w:asciiTheme="majorHAnsi" w:hAnsiTheme="majorHAnsi" w:cstheme="majorHAnsi"/>
        </w:rPr>
        <w:t xml:space="preserve">(3), 1–20. https://www.ncbi.nlm.nih.gov/pmc/articles/PMC7587467/ </w:t>
      </w:r>
    </w:p>
    <w:p w14:paraId="43977D56" w14:textId="77777777" w:rsidR="00C1135B" w:rsidRPr="00882C49" w:rsidRDefault="00C1135B" w:rsidP="00813B4B">
      <w:pPr>
        <w:pStyle w:val="ListParagraph"/>
        <w:numPr>
          <w:ilvl w:val="0"/>
          <w:numId w:val="15"/>
        </w:numPr>
        <w:shd w:val="clear" w:color="auto" w:fill="FFFFFF"/>
        <w:spacing w:after="0" w:line="240" w:lineRule="auto"/>
        <w:ind w:left="504"/>
        <w:rPr>
          <w:rFonts w:asciiTheme="majorHAnsi" w:hAnsiTheme="majorHAnsi" w:cstheme="majorHAnsi"/>
        </w:rPr>
      </w:pPr>
      <w:r w:rsidRPr="00882C49">
        <w:rPr>
          <w:rFonts w:asciiTheme="majorHAnsi" w:hAnsiTheme="majorHAnsi" w:cstheme="majorHAnsi"/>
        </w:rPr>
        <w:t xml:space="preserve">Zemore, S. E., Kaskutas, L. A., Mericle, A., Hemberg, J. (2017). Comparison of 12-step groups to mutual help alternatives for AUD in a large, national study: Differences in membership </w:t>
      </w:r>
    </w:p>
    <w:p w14:paraId="70F12DF7" w14:textId="17667AD4" w:rsidR="00C1135B" w:rsidRPr="00882C49" w:rsidRDefault="00C1135B" w:rsidP="00813B4B">
      <w:pPr>
        <w:pStyle w:val="ListParagraph"/>
        <w:numPr>
          <w:ilvl w:val="0"/>
          <w:numId w:val="15"/>
        </w:numPr>
        <w:shd w:val="clear" w:color="auto" w:fill="FFFFFF"/>
        <w:spacing w:after="0" w:line="240" w:lineRule="auto"/>
        <w:ind w:left="504"/>
        <w:rPr>
          <w:rFonts w:asciiTheme="majorHAnsi" w:hAnsiTheme="majorHAnsi" w:cstheme="majorHAnsi"/>
        </w:rPr>
      </w:pPr>
      <w:r w:rsidRPr="00882C49">
        <w:rPr>
          <w:rFonts w:asciiTheme="majorHAnsi" w:hAnsiTheme="majorHAnsi" w:cstheme="majorHAnsi"/>
        </w:rPr>
        <w:t xml:space="preserve">characteristics and group participation, cohesion, and satisfaction. </w:t>
      </w:r>
      <w:r w:rsidRPr="00882C49">
        <w:rPr>
          <w:rFonts w:asciiTheme="majorHAnsi" w:hAnsiTheme="majorHAnsi" w:cstheme="majorHAnsi"/>
          <w:i/>
          <w:iCs/>
        </w:rPr>
        <w:t>Journal of Substance Abuse Treatment, 73</w:t>
      </w:r>
      <w:r w:rsidRPr="00882C49">
        <w:rPr>
          <w:rFonts w:asciiTheme="majorHAnsi" w:hAnsiTheme="majorHAnsi" w:cstheme="majorHAnsi"/>
        </w:rPr>
        <w:t xml:space="preserve">, 16-26. https://doi.org/10.1016/j.jsat.2016.10.004. </w:t>
      </w:r>
    </w:p>
    <w:p w14:paraId="4D833AEF" w14:textId="44904FCC"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lastRenderedPageBreak/>
        <w:t>Module 3</w:t>
      </w:r>
      <w:r w:rsidR="00157C11" w:rsidRPr="00B9398B">
        <w:rPr>
          <w:rFonts w:asciiTheme="majorHAnsi" w:hAnsiTheme="majorHAnsi" w:cstheme="majorHAnsi"/>
          <w:b/>
          <w:sz w:val="24"/>
          <w:szCs w:val="24"/>
        </w:rPr>
        <w:t xml:space="preserve"> - </w:t>
      </w:r>
      <w:r w:rsidRPr="00B9398B">
        <w:rPr>
          <w:rFonts w:asciiTheme="majorHAnsi" w:hAnsiTheme="majorHAnsi" w:cstheme="majorHAnsi"/>
          <w:b/>
          <w:sz w:val="24"/>
          <w:szCs w:val="24"/>
        </w:rPr>
        <w:t>Professional identity and personal biases</w:t>
      </w:r>
      <w:r w:rsidRPr="00B9398B">
        <w:rPr>
          <w:rFonts w:asciiTheme="majorHAnsi" w:hAnsiTheme="majorHAnsi" w:cstheme="majorHAnsi"/>
          <w:b/>
          <w:sz w:val="24"/>
          <w:szCs w:val="24"/>
        </w:rPr>
        <w:tab/>
      </w:r>
    </w:p>
    <w:p w14:paraId="053E603B"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1FB111EB" w14:textId="44FE612B"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3C51903F" w14:textId="09586897" w:rsidR="00C1135B" w:rsidRPr="00A22F1A"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This module presents the professional identity challenges for social workers in the addiction field. Also, explores the concept of substance use problems being a disease or a personal choice. </w:t>
      </w:r>
    </w:p>
    <w:p w14:paraId="20178539" w14:textId="34240FD0" w:rsidR="00C1135B" w:rsidRDefault="00A22F1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667F5F00" w14:textId="0C0C1653" w:rsidR="00882C49" w:rsidRPr="00882C49" w:rsidRDefault="00882C49" w:rsidP="00813B4B">
      <w:pPr>
        <w:spacing w:after="0" w:line="240" w:lineRule="auto"/>
        <w:ind w:left="144"/>
        <w:rPr>
          <w:rFonts w:asciiTheme="majorHAnsi" w:hAnsiTheme="majorHAnsi" w:cstheme="majorHAnsi"/>
          <w:bCs/>
        </w:rPr>
      </w:pPr>
      <w:r>
        <w:rPr>
          <w:rFonts w:asciiTheme="majorHAnsi" w:hAnsiTheme="majorHAnsi" w:cstheme="majorHAnsi"/>
          <w:bCs/>
        </w:rPr>
        <w:t>After</w:t>
      </w:r>
      <w:r w:rsidR="004C0DF1">
        <w:rPr>
          <w:rFonts w:asciiTheme="majorHAnsi" w:hAnsiTheme="majorHAnsi" w:cstheme="majorHAnsi"/>
          <w:bCs/>
        </w:rPr>
        <w:t xml:space="preserve"> successfully completing this module, students will be able to:</w:t>
      </w:r>
    </w:p>
    <w:p w14:paraId="415EA85C" w14:textId="61181941" w:rsidR="00C1135B" w:rsidRPr="00504491" w:rsidRDefault="009D00A0" w:rsidP="00813B4B">
      <w:pPr>
        <w:pStyle w:val="ListParagraph"/>
        <w:numPr>
          <w:ilvl w:val="0"/>
          <w:numId w:val="16"/>
        </w:numPr>
        <w:spacing w:after="0" w:line="240" w:lineRule="auto"/>
        <w:ind w:left="504"/>
        <w:rPr>
          <w:rFonts w:asciiTheme="majorHAnsi" w:hAnsiTheme="majorHAnsi" w:cstheme="majorHAnsi"/>
          <w:bCs/>
        </w:rPr>
      </w:pPr>
      <w:r>
        <w:rPr>
          <w:rFonts w:asciiTheme="majorHAnsi" w:hAnsiTheme="majorHAnsi" w:cstheme="majorHAnsi"/>
          <w:bCs/>
        </w:rPr>
        <w:t>Research</w:t>
      </w:r>
      <w:r w:rsidR="00C1135B" w:rsidRPr="00504491">
        <w:rPr>
          <w:rFonts w:asciiTheme="majorHAnsi" w:hAnsiTheme="majorHAnsi" w:cstheme="majorHAnsi"/>
          <w:bCs/>
        </w:rPr>
        <w:t xml:space="preserve"> the models of addiction and its influence in group work for SUD</w:t>
      </w:r>
    </w:p>
    <w:p w14:paraId="676DA44A" w14:textId="2D19E047" w:rsidR="00C1135B" w:rsidRPr="00504491" w:rsidRDefault="009D00A0" w:rsidP="00813B4B">
      <w:pPr>
        <w:pStyle w:val="ListParagraph"/>
        <w:numPr>
          <w:ilvl w:val="0"/>
          <w:numId w:val="16"/>
        </w:numPr>
        <w:spacing w:after="0" w:line="240" w:lineRule="auto"/>
        <w:ind w:left="504"/>
        <w:rPr>
          <w:rFonts w:asciiTheme="majorHAnsi" w:hAnsiTheme="majorHAnsi" w:cstheme="majorHAnsi"/>
          <w:bCs/>
        </w:rPr>
      </w:pPr>
      <w:r>
        <w:rPr>
          <w:rFonts w:asciiTheme="majorHAnsi" w:hAnsiTheme="majorHAnsi" w:cstheme="majorHAnsi"/>
          <w:bCs/>
        </w:rPr>
        <w:t>Discuss how</w:t>
      </w:r>
      <w:r w:rsidR="00C1135B" w:rsidRPr="00504491">
        <w:rPr>
          <w:rFonts w:asciiTheme="majorHAnsi" w:hAnsiTheme="majorHAnsi" w:cstheme="majorHAnsi"/>
          <w:bCs/>
        </w:rPr>
        <w:t xml:space="preserve"> social theory places a role in group with for SUD (attachment) </w:t>
      </w:r>
    </w:p>
    <w:p w14:paraId="7444A709" w14:textId="02A5B522" w:rsidR="00C1135B" w:rsidRPr="00504491" w:rsidRDefault="009D00A0" w:rsidP="00813B4B">
      <w:pPr>
        <w:pStyle w:val="ListParagraph"/>
        <w:numPr>
          <w:ilvl w:val="0"/>
          <w:numId w:val="16"/>
        </w:numPr>
        <w:spacing w:after="0" w:line="240" w:lineRule="auto"/>
        <w:ind w:left="504"/>
        <w:rPr>
          <w:rFonts w:asciiTheme="majorHAnsi" w:hAnsiTheme="majorHAnsi" w:cstheme="majorHAnsi"/>
          <w:bCs/>
        </w:rPr>
      </w:pPr>
      <w:r>
        <w:rPr>
          <w:rFonts w:asciiTheme="majorHAnsi" w:hAnsiTheme="majorHAnsi" w:cstheme="majorHAnsi"/>
          <w:bCs/>
        </w:rPr>
        <w:t>C</w:t>
      </w:r>
      <w:r w:rsidR="00C1135B" w:rsidRPr="00504491">
        <w:rPr>
          <w:rFonts w:asciiTheme="majorHAnsi" w:hAnsiTheme="majorHAnsi" w:cstheme="majorHAnsi"/>
          <w:bCs/>
        </w:rPr>
        <w:t>ite examples of behaviors (positive or negative) when developmental issues arise in the group setting</w:t>
      </w:r>
    </w:p>
    <w:p w14:paraId="08C903A7" w14:textId="77777777" w:rsidR="00C1135B" w:rsidRPr="00504491" w:rsidRDefault="00C1135B" w:rsidP="00813B4B">
      <w:pPr>
        <w:pStyle w:val="ListParagraph"/>
        <w:numPr>
          <w:ilvl w:val="0"/>
          <w:numId w:val="16"/>
        </w:numPr>
        <w:spacing w:after="0" w:line="240" w:lineRule="auto"/>
        <w:ind w:left="504"/>
        <w:rPr>
          <w:rFonts w:asciiTheme="majorHAnsi" w:hAnsiTheme="majorHAnsi" w:cstheme="majorHAnsi"/>
          <w:bCs/>
        </w:rPr>
      </w:pPr>
      <w:r w:rsidRPr="00504491">
        <w:rPr>
          <w:rFonts w:asciiTheme="majorHAnsi" w:hAnsiTheme="majorHAnsi" w:cstheme="majorHAnsi"/>
          <w:bCs/>
        </w:rPr>
        <w:t>Identify how psychodynamic assessment outcomes impact the group work in SUD</w:t>
      </w:r>
    </w:p>
    <w:p w14:paraId="1A36D815" w14:textId="3520833B" w:rsidR="00C1135B" w:rsidRPr="00A22F1A" w:rsidRDefault="00C1135B" w:rsidP="00813B4B">
      <w:pPr>
        <w:pStyle w:val="ListParagraph"/>
        <w:numPr>
          <w:ilvl w:val="0"/>
          <w:numId w:val="16"/>
        </w:numPr>
        <w:spacing w:after="0" w:line="240" w:lineRule="auto"/>
        <w:ind w:left="504"/>
        <w:rPr>
          <w:rFonts w:asciiTheme="majorHAnsi" w:hAnsiTheme="majorHAnsi" w:cstheme="majorHAnsi"/>
          <w:bCs/>
        </w:rPr>
      </w:pPr>
      <w:r w:rsidRPr="00504491">
        <w:rPr>
          <w:rFonts w:asciiTheme="majorHAnsi" w:hAnsiTheme="majorHAnsi" w:cstheme="majorHAnsi"/>
          <w:bCs/>
        </w:rPr>
        <w:t>Examine cultural dynamics that could impede recovery if not respected</w:t>
      </w:r>
    </w:p>
    <w:p w14:paraId="450C67BC" w14:textId="09D96039"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A22F1A">
        <w:rPr>
          <w:rFonts w:asciiTheme="majorHAnsi" w:hAnsiTheme="majorHAnsi" w:cstheme="majorHAnsi"/>
          <w:b/>
        </w:rPr>
        <w:t>Resources</w:t>
      </w:r>
    </w:p>
    <w:p w14:paraId="07F4636E" w14:textId="77777777" w:rsidR="00C1135B" w:rsidRPr="00A53B31" w:rsidRDefault="00C1135B" w:rsidP="00813B4B">
      <w:pPr>
        <w:pStyle w:val="ListParagraph"/>
        <w:numPr>
          <w:ilvl w:val="0"/>
          <w:numId w:val="17"/>
        </w:numPr>
        <w:shd w:val="clear" w:color="auto" w:fill="FFFFFF"/>
        <w:spacing w:after="0" w:line="240" w:lineRule="auto"/>
        <w:ind w:left="504"/>
        <w:rPr>
          <w:rFonts w:asciiTheme="majorHAnsi" w:hAnsiTheme="majorHAnsi" w:cstheme="majorHAnsi"/>
        </w:rPr>
      </w:pPr>
      <w:r w:rsidRPr="00A53B31">
        <w:rPr>
          <w:rFonts w:asciiTheme="majorHAnsi" w:hAnsiTheme="majorHAnsi" w:cstheme="majorHAnsi"/>
        </w:rPr>
        <w:t xml:space="preserve">Marshall, S. W., Albery, I. P., &amp; Frings, D. (2018). Who stays in addiction treatment groups? Anxiety and avoidant attachment styles predict treatment retention and relapse. </w:t>
      </w:r>
      <w:r w:rsidRPr="00A53B31">
        <w:rPr>
          <w:rFonts w:asciiTheme="majorHAnsi" w:hAnsiTheme="majorHAnsi" w:cstheme="majorHAnsi"/>
          <w:i/>
          <w:iCs/>
        </w:rPr>
        <w:t>Clinical Psychology and Psychotherapy, 25</w:t>
      </w:r>
      <w:r w:rsidRPr="00A53B31">
        <w:rPr>
          <w:rFonts w:asciiTheme="majorHAnsi" w:hAnsiTheme="majorHAnsi" w:cstheme="majorHAnsi"/>
        </w:rPr>
        <w:t xml:space="preserve">(4), 525-531. https://doi.org/10.1002/cpp.2187 </w:t>
      </w:r>
    </w:p>
    <w:p w14:paraId="4597150E" w14:textId="77777777" w:rsidR="00C1135B" w:rsidRPr="00A53B31" w:rsidRDefault="00C1135B" w:rsidP="00813B4B">
      <w:pPr>
        <w:pStyle w:val="ListParagraph"/>
        <w:numPr>
          <w:ilvl w:val="0"/>
          <w:numId w:val="17"/>
        </w:numPr>
        <w:shd w:val="clear" w:color="auto" w:fill="FFFFFF"/>
        <w:spacing w:after="0" w:line="240" w:lineRule="auto"/>
        <w:ind w:left="504"/>
        <w:rPr>
          <w:rFonts w:asciiTheme="majorHAnsi" w:hAnsiTheme="majorHAnsi" w:cstheme="majorHAnsi"/>
        </w:rPr>
      </w:pPr>
      <w:r w:rsidRPr="00A53B31">
        <w:rPr>
          <w:rFonts w:asciiTheme="majorHAnsi" w:hAnsiTheme="majorHAnsi" w:cstheme="majorHAnsi"/>
        </w:rPr>
        <w:t xml:space="preserve">Jordan, J. A. (2019). Alcoholics Anonymous: A Vehicle for Achieving Capacity for Secure Attachment Relationships and Adaptive Affect Regulation. </w:t>
      </w:r>
      <w:r w:rsidRPr="00A53B31">
        <w:rPr>
          <w:rFonts w:asciiTheme="majorHAnsi" w:hAnsiTheme="majorHAnsi" w:cstheme="majorHAnsi"/>
          <w:i/>
          <w:iCs/>
        </w:rPr>
        <w:t>Journal of Social Work Practice in the Addictions, 19</w:t>
      </w:r>
      <w:r w:rsidRPr="00A53B31">
        <w:rPr>
          <w:rFonts w:asciiTheme="majorHAnsi" w:hAnsiTheme="majorHAnsi" w:cstheme="majorHAnsi"/>
        </w:rPr>
        <w:t xml:space="preserve">(3), 201-222. DOI:10.1080/1533256X.2019.1638180 </w:t>
      </w:r>
    </w:p>
    <w:p w14:paraId="500F865D" w14:textId="77777777" w:rsidR="00C1135B" w:rsidRPr="00A53B31" w:rsidRDefault="00C1135B" w:rsidP="00813B4B">
      <w:pPr>
        <w:pStyle w:val="ListParagraph"/>
        <w:numPr>
          <w:ilvl w:val="0"/>
          <w:numId w:val="17"/>
        </w:numPr>
        <w:shd w:val="clear" w:color="auto" w:fill="FFFFFF"/>
        <w:spacing w:after="0" w:line="240" w:lineRule="auto"/>
        <w:ind w:left="504"/>
        <w:rPr>
          <w:rFonts w:asciiTheme="majorHAnsi" w:hAnsiTheme="majorHAnsi" w:cstheme="majorHAnsi"/>
        </w:rPr>
      </w:pPr>
      <w:r w:rsidRPr="00A53B31">
        <w:rPr>
          <w:rFonts w:asciiTheme="majorHAnsi" w:hAnsiTheme="majorHAnsi" w:cstheme="majorHAnsi"/>
          <w:lang w:val="es-US"/>
        </w:rPr>
        <w:t xml:space="preserve">Alvarez-Monjaras, M., Mayes, L. C., Potenza, M. N. &amp; Rutherford, H. J. V. (2019). </w:t>
      </w:r>
      <w:r w:rsidRPr="00A53B31">
        <w:rPr>
          <w:rFonts w:asciiTheme="majorHAnsi" w:hAnsiTheme="majorHAnsi" w:cstheme="majorHAnsi"/>
        </w:rPr>
        <w:t xml:space="preserve">A developmental model of addictions: integrating neurobiological and psychodynamic theories through the lens of attachment. </w:t>
      </w:r>
      <w:r w:rsidRPr="00A53B31">
        <w:rPr>
          <w:rFonts w:asciiTheme="majorHAnsi" w:hAnsiTheme="majorHAnsi" w:cstheme="majorHAnsi"/>
          <w:i/>
          <w:iCs/>
        </w:rPr>
        <w:t>Attachment &amp; Human Development, 21</w:t>
      </w:r>
      <w:r w:rsidRPr="00A53B31">
        <w:rPr>
          <w:rFonts w:asciiTheme="majorHAnsi" w:hAnsiTheme="majorHAnsi" w:cstheme="majorHAnsi"/>
        </w:rPr>
        <w:t xml:space="preserve">(6), 616-637. DOI:10.1080/14616734.2018.1498113 </w:t>
      </w:r>
    </w:p>
    <w:p w14:paraId="394FCCBF" w14:textId="03A14B5E" w:rsidR="00C1135B" w:rsidRPr="00A53B31" w:rsidRDefault="00C1135B" w:rsidP="00813B4B">
      <w:pPr>
        <w:pStyle w:val="ListParagraph"/>
        <w:numPr>
          <w:ilvl w:val="0"/>
          <w:numId w:val="17"/>
        </w:numPr>
        <w:shd w:val="clear" w:color="auto" w:fill="FFFFFF"/>
        <w:spacing w:after="0" w:line="240" w:lineRule="auto"/>
        <w:ind w:left="504"/>
        <w:rPr>
          <w:rFonts w:asciiTheme="majorHAnsi" w:hAnsiTheme="majorHAnsi" w:cstheme="majorHAnsi"/>
        </w:rPr>
      </w:pPr>
      <w:r w:rsidRPr="00A53B31">
        <w:rPr>
          <w:rFonts w:asciiTheme="majorHAnsi" w:hAnsiTheme="majorHAnsi" w:cstheme="majorHAnsi"/>
        </w:rPr>
        <w:t xml:space="preserve">Baurer, F. M. (2021). Psychodynamic Treatment with the Addicted Person. </w:t>
      </w:r>
      <w:r w:rsidRPr="00A53B31">
        <w:rPr>
          <w:rFonts w:asciiTheme="majorHAnsi" w:hAnsiTheme="majorHAnsi" w:cstheme="majorHAnsi"/>
          <w:i/>
          <w:iCs/>
        </w:rPr>
        <w:t>Psychodynamic Psychiatry, 49</w:t>
      </w:r>
      <w:r w:rsidRPr="00A53B31">
        <w:rPr>
          <w:rFonts w:asciiTheme="majorHAnsi" w:hAnsiTheme="majorHAnsi" w:cstheme="majorHAnsi"/>
        </w:rPr>
        <w:t xml:space="preserve">(3). https://doi.org/10.1521/pdps.2021.49.3.404 </w:t>
      </w:r>
    </w:p>
    <w:p w14:paraId="7432A559" w14:textId="73439D5D"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 xml:space="preserve">Module 4 </w:t>
      </w:r>
      <w:r w:rsidR="00157C11" w:rsidRPr="00B9398B">
        <w:rPr>
          <w:rFonts w:asciiTheme="majorHAnsi" w:hAnsiTheme="majorHAnsi" w:cstheme="majorHAnsi"/>
          <w:b/>
          <w:sz w:val="24"/>
          <w:szCs w:val="24"/>
        </w:rPr>
        <w:t>- Cultural, Diversity, and Ethical Considerations in SUB T</w:t>
      </w:r>
      <w:r w:rsidRPr="00B9398B">
        <w:rPr>
          <w:rFonts w:asciiTheme="majorHAnsi" w:hAnsiTheme="majorHAnsi" w:cstheme="majorHAnsi"/>
          <w:b/>
          <w:sz w:val="24"/>
          <w:szCs w:val="24"/>
        </w:rPr>
        <w:t xml:space="preserve">reatment </w:t>
      </w:r>
      <w:r w:rsidRPr="00B9398B">
        <w:rPr>
          <w:rFonts w:asciiTheme="majorHAnsi" w:hAnsiTheme="majorHAnsi" w:cstheme="majorHAnsi"/>
          <w:b/>
          <w:sz w:val="24"/>
          <w:szCs w:val="24"/>
        </w:rPr>
        <w:tab/>
      </w:r>
      <w:r w:rsidRPr="00B9398B">
        <w:rPr>
          <w:rFonts w:asciiTheme="majorHAnsi" w:hAnsiTheme="majorHAnsi" w:cstheme="majorHAnsi"/>
          <w:b/>
          <w:sz w:val="24"/>
          <w:szCs w:val="24"/>
        </w:rPr>
        <w:tab/>
      </w:r>
      <w:r w:rsidRPr="00B9398B">
        <w:rPr>
          <w:rFonts w:asciiTheme="majorHAnsi" w:hAnsiTheme="majorHAnsi" w:cstheme="majorHAnsi"/>
          <w:b/>
          <w:sz w:val="24"/>
          <w:szCs w:val="24"/>
        </w:rPr>
        <w:tab/>
      </w:r>
    </w:p>
    <w:p w14:paraId="5B403530"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79DB034E" w14:textId="49455AD0"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13482FC5" w14:textId="001D29D8"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The modules explore the cultural, diversity, and ethical considerations related to substance use treatment. Human rights and economic justice are also explored. </w:t>
      </w:r>
    </w:p>
    <w:p w14:paraId="535D4B11" w14:textId="220D49BC" w:rsidR="00C1135B" w:rsidRDefault="00A53B31" w:rsidP="00813B4B">
      <w:pPr>
        <w:spacing w:before="120" w:after="120" w:line="240" w:lineRule="auto"/>
        <w:ind w:left="144"/>
        <w:rPr>
          <w:rFonts w:asciiTheme="majorHAnsi" w:hAnsiTheme="majorHAnsi" w:cstheme="majorHAnsi"/>
          <w:b/>
        </w:rPr>
      </w:pPr>
      <w:r>
        <w:rPr>
          <w:rFonts w:asciiTheme="majorHAnsi" w:hAnsiTheme="majorHAnsi" w:cstheme="majorHAnsi"/>
          <w:b/>
        </w:rPr>
        <w:t>Learning Ob</w:t>
      </w:r>
      <w:r w:rsidR="00C1135B" w:rsidRPr="00504491">
        <w:rPr>
          <w:rFonts w:asciiTheme="majorHAnsi" w:hAnsiTheme="majorHAnsi" w:cstheme="majorHAnsi"/>
          <w:b/>
        </w:rPr>
        <w:t>jectives</w:t>
      </w:r>
    </w:p>
    <w:p w14:paraId="72D278ED" w14:textId="28D19639" w:rsidR="00A53B31" w:rsidRPr="00A53B31" w:rsidRDefault="00A53B31"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w:t>
      </w:r>
      <w:r w:rsidR="00544C51">
        <w:rPr>
          <w:rFonts w:asciiTheme="majorHAnsi" w:hAnsiTheme="majorHAnsi" w:cstheme="majorHAnsi"/>
          <w:bCs/>
        </w:rPr>
        <w:t>, students will be able to:</w:t>
      </w:r>
    </w:p>
    <w:p w14:paraId="3D15B55A" w14:textId="79322661" w:rsidR="00C1135B" w:rsidRPr="00504491" w:rsidRDefault="009D00A0" w:rsidP="00813B4B">
      <w:pPr>
        <w:pStyle w:val="ListParagraph"/>
        <w:numPr>
          <w:ilvl w:val="0"/>
          <w:numId w:val="18"/>
        </w:numPr>
        <w:spacing w:after="0" w:line="240" w:lineRule="auto"/>
        <w:ind w:left="504"/>
        <w:rPr>
          <w:rFonts w:asciiTheme="majorHAnsi" w:hAnsiTheme="majorHAnsi" w:cstheme="majorHAnsi"/>
          <w:bCs/>
        </w:rPr>
      </w:pPr>
      <w:r>
        <w:rPr>
          <w:rFonts w:asciiTheme="majorHAnsi" w:hAnsiTheme="majorHAnsi" w:cstheme="majorHAnsi"/>
          <w:bCs/>
        </w:rPr>
        <w:t>Summarize</w:t>
      </w:r>
      <w:r w:rsidR="00C1135B" w:rsidRPr="00504491">
        <w:rPr>
          <w:rFonts w:asciiTheme="majorHAnsi" w:hAnsiTheme="majorHAnsi" w:cstheme="majorHAnsi"/>
          <w:bCs/>
        </w:rPr>
        <w:t xml:space="preserve"> the ICB and the NASW code of ethics </w:t>
      </w:r>
    </w:p>
    <w:p w14:paraId="04DAFFF0" w14:textId="77777777" w:rsidR="00C1135B" w:rsidRPr="00504491" w:rsidRDefault="00C1135B" w:rsidP="00813B4B">
      <w:pPr>
        <w:pStyle w:val="ListParagraph"/>
        <w:numPr>
          <w:ilvl w:val="0"/>
          <w:numId w:val="18"/>
        </w:numPr>
        <w:spacing w:after="0" w:line="240" w:lineRule="auto"/>
        <w:ind w:left="504"/>
        <w:rPr>
          <w:rFonts w:asciiTheme="majorHAnsi" w:hAnsiTheme="majorHAnsi" w:cstheme="majorHAnsi"/>
          <w:bCs/>
        </w:rPr>
      </w:pPr>
      <w:r w:rsidRPr="00504491">
        <w:rPr>
          <w:rFonts w:asciiTheme="majorHAnsi" w:hAnsiTheme="majorHAnsi" w:cstheme="majorHAnsi"/>
          <w:bCs/>
        </w:rPr>
        <w:t xml:space="preserve">Demonstrate sensitivity to interpersonal dynamics and cultural concepts that both strengthen and potentially threatened the therapeutic alliance in the group setting </w:t>
      </w:r>
    </w:p>
    <w:p w14:paraId="60993D2D" w14:textId="77777777" w:rsidR="00C1135B" w:rsidRPr="00504491" w:rsidRDefault="00C1135B" w:rsidP="00813B4B">
      <w:pPr>
        <w:pStyle w:val="ListParagraph"/>
        <w:numPr>
          <w:ilvl w:val="0"/>
          <w:numId w:val="18"/>
        </w:numPr>
        <w:spacing w:after="0" w:line="240" w:lineRule="auto"/>
        <w:ind w:left="504"/>
        <w:rPr>
          <w:rFonts w:asciiTheme="majorHAnsi" w:hAnsiTheme="majorHAnsi" w:cstheme="majorHAnsi"/>
          <w:bCs/>
        </w:rPr>
      </w:pPr>
      <w:r w:rsidRPr="00504491">
        <w:rPr>
          <w:rFonts w:asciiTheme="majorHAnsi" w:hAnsiTheme="majorHAnsi" w:cstheme="majorHAnsi"/>
          <w:bCs/>
        </w:rPr>
        <w:t>Identify cultural and diverse considerations in the substance treatment group setting</w:t>
      </w:r>
    </w:p>
    <w:p w14:paraId="5BDC0967" w14:textId="06447E14" w:rsidR="00C1135B" w:rsidRPr="00544C51" w:rsidRDefault="00C1135B" w:rsidP="00813B4B">
      <w:pPr>
        <w:pStyle w:val="ListParagraph"/>
        <w:numPr>
          <w:ilvl w:val="0"/>
          <w:numId w:val="18"/>
        </w:numPr>
        <w:spacing w:after="0" w:line="240" w:lineRule="auto"/>
        <w:ind w:left="504"/>
        <w:rPr>
          <w:rFonts w:asciiTheme="majorHAnsi" w:hAnsiTheme="majorHAnsi" w:cstheme="majorHAnsi"/>
          <w:bCs/>
        </w:rPr>
      </w:pPr>
      <w:r w:rsidRPr="00504491">
        <w:rPr>
          <w:rFonts w:asciiTheme="majorHAnsi" w:hAnsiTheme="majorHAnsi" w:cstheme="majorHAnsi"/>
          <w:bCs/>
        </w:rPr>
        <w:t xml:space="preserve">Discuss ways in which there is a need for advocacy as it relates to policies and oppression </w:t>
      </w:r>
    </w:p>
    <w:p w14:paraId="73C5E72D" w14:textId="2DFF0D75"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544C51">
        <w:rPr>
          <w:rFonts w:asciiTheme="majorHAnsi" w:hAnsiTheme="majorHAnsi" w:cstheme="majorHAnsi"/>
          <w:b/>
        </w:rPr>
        <w:t>Resources</w:t>
      </w:r>
    </w:p>
    <w:p w14:paraId="0A429DDD" w14:textId="77777777" w:rsidR="00C1135B" w:rsidRPr="00C07C0B" w:rsidRDefault="00C1135B" w:rsidP="00813B4B">
      <w:pPr>
        <w:pStyle w:val="ListParagraph"/>
        <w:numPr>
          <w:ilvl w:val="0"/>
          <w:numId w:val="19"/>
        </w:numPr>
        <w:spacing w:after="0" w:line="240" w:lineRule="auto"/>
        <w:ind w:left="504"/>
        <w:rPr>
          <w:rFonts w:asciiTheme="majorHAnsi" w:hAnsiTheme="majorHAnsi" w:cstheme="majorHAnsi"/>
          <w:bCs/>
        </w:rPr>
      </w:pPr>
      <w:r w:rsidRPr="00C07C0B">
        <w:rPr>
          <w:rFonts w:asciiTheme="majorHAnsi" w:hAnsiTheme="majorHAnsi" w:cstheme="majorHAnsi"/>
          <w:bCs/>
        </w:rPr>
        <w:t>Tip 41 Chapter 3</w:t>
      </w:r>
    </w:p>
    <w:p w14:paraId="38AEEC25" w14:textId="77777777" w:rsidR="00C1135B" w:rsidRPr="00C07C0B" w:rsidRDefault="00C1135B" w:rsidP="00813B4B">
      <w:pPr>
        <w:pStyle w:val="ListParagraph"/>
        <w:numPr>
          <w:ilvl w:val="0"/>
          <w:numId w:val="19"/>
        </w:numPr>
        <w:shd w:val="clear" w:color="auto" w:fill="FFFFFF"/>
        <w:spacing w:after="0" w:line="240" w:lineRule="auto"/>
        <w:ind w:left="504"/>
        <w:rPr>
          <w:rFonts w:asciiTheme="majorHAnsi" w:hAnsiTheme="majorHAnsi" w:cstheme="majorHAnsi"/>
        </w:rPr>
      </w:pPr>
      <w:r w:rsidRPr="00C07C0B">
        <w:rPr>
          <w:rFonts w:asciiTheme="majorHAnsi" w:hAnsiTheme="majorHAnsi" w:cstheme="majorHAnsi"/>
        </w:rPr>
        <w:t xml:space="preserve">Greenfield, B. L., Roos, C., Hagler, K. J., Stein, E., Bowen, S., &amp; Witkiewitz, K. A. (2018). Race/ethnicity and racial group composition moderate the effectiveness of mindfulness-based relapse prevention for substance use disorder. </w:t>
      </w:r>
      <w:r w:rsidRPr="00C07C0B">
        <w:rPr>
          <w:rFonts w:asciiTheme="majorHAnsi" w:hAnsiTheme="majorHAnsi" w:cstheme="majorHAnsi"/>
          <w:i/>
          <w:iCs/>
        </w:rPr>
        <w:t>Addictive Behaviors</w:t>
      </w:r>
      <w:r w:rsidRPr="00C07C0B">
        <w:rPr>
          <w:rFonts w:asciiTheme="majorHAnsi" w:hAnsiTheme="majorHAnsi" w:cstheme="majorHAnsi"/>
        </w:rPr>
        <w:t xml:space="preserve">, 96-103. https://doi.org/10.1016/j.addbeh.2018.02.010. </w:t>
      </w:r>
    </w:p>
    <w:p w14:paraId="29A61E83" w14:textId="77777777" w:rsidR="00C1135B" w:rsidRPr="00C07C0B" w:rsidRDefault="00C1135B" w:rsidP="00813B4B">
      <w:pPr>
        <w:pStyle w:val="ListParagraph"/>
        <w:numPr>
          <w:ilvl w:val="0"/>
          <w:numId w:val="19"/>
        </w:numPr>
        <w:shd w:val="clear" w:color="auto" w:fill="FFFFFF"/>
        <w:spacing w:after="0" w:line="240" w:lineRule="auto"/>
        <w:ind w:left="504"/>
        <w:rPr>
          <w:rFonts w:asciiTheme="majorHAnsi" w:hAnsiTheme="majorHAnsi" w:cstheme="majorHAnsi"/>
        </w:rPr>
      </w:pPr>
      <w:r w:rsidRPr="00C07C0B">
        <w:rPr>
          <w:rFonts w:asciiTheme="majorHAnsi" w:hAnsiTheme="majorHAnsi" w:cstheme="majorHAnsi"/>
        </w:rPr>
        <w:t xml:space="preserve">Dale, E., Kelly, P. J., Lee, K. S. K., Conigrave, J. H., Ivers, R., &amp; Clapham, K. (2019). Systematic review of addiction recovery mutual support groups and Indigenous people of Australia, New Zealand, Canada, the </w:t>
      </w:r>
      <w:r w:rsidRPr="00C07C0B">
        <w:rPr>
          <w:rFonts w:asciiTheme="majorHAnsi" w:hAnsiTheme="majorHAnsi" w:cstheme="majorHAnsi"/>
        </w:rPr>
        <w:lastRenderedPageBreak/>
        <w:t xml:space="preserve">United States of America and Hawaii. </w:t>
      </w:r>
      <w:r w:rsidRPr="00C07C0B">
        <w:rPr>
          <w:rFonts w:asciiTheme="majorHAnsi" w:hAnsiTheme="majorHAnsi" w:cstheme="majorHAnsi"/>
          <w:i/>
          <w:iCs/>
        </w:rPr>
        <w:t xml:space="preserve">Addictive Behaviors, 98, </w:t>
      </w:r>
      <w:r w:rsidRPr="00C07C0B">
        <w:rPr>
          <w:rFonts w:asciiTheme="majorHAnsi" w:hAnsiTheme="majorHAnsi" w:cstheme="majorHAnsi"/>
        </w:rPr>
        <w:t xml:space="preserve">106038. https://doi.org/10.1016/j.addbeh.2019.106038. </w:t>
      </w:r>
    </w:p>
    <w:p w14:paraId="64ED3D9C" w14:textId="77777777" w:rsidR="00C1135B" w:rsidRPr="00C07C0B" w:rsidRDefault="00C1135B" w:rsidP="00813B4B">
      <w:pPr>
        <w:pStyle w:val="ListParagraph"/>
        <w:numPr>
          <w:ilvl w:val="0"/>
          <w:numId w:val="19"/>
        </w:numPr>
        <w:shd w:val="clear" w:color="auto" w:fill="FFFFFF"/>
        <w:spacing w:after="0" w:line="240" w:lineRule="auto"/>
        <w:ind w:left="504"/>
        <w:rPr>
          <w:rFonts w:asciiTheme="majorHAnsi" w:hAnsiTheme="majorHAnsi" w:cstheme="majorHAnsi"/>
        </w:rPr>
      </w:pPr>
      <w:r w:rsidRPr="00C07C0B">
        <w:rPr>
          <w:rFonts w:asciiTheme="majorHAnsi" w:hAnsiTheme="majorHAnsi" w:cstheme="majorHAnsi"/>
        </w:rPr>
        <w:t xml:space="preserve">Dyson, Y. D., Davis, S. K., Counts-Spriggs, M., &amp; Smith-Bankhead, N. (2017). Gender, Race, Class, and Health: Interrogating the Intersection of Substance Abuse and HIV Through a Cultural Lens. </w:t>
      </w:r>
      <w:r w:rsidRPr="00C07C0B">
        <w:rPr>
          <w:rFonts w:asciiTheme="majorHAnsi" w:hAnsiTheme="majorHAnsi" w:cstheme="majorHAnsi"/>
          <w:i/>
          <w:iCs/>
        </w:rPr>
        <w:t>Affilia</w:t>
      </w:r>
      <w:r w:rsidRPr="00C07C0B">
        <w:rPr>
          <w:rFonts w:asciiTheme="majorHAnsi" w:hAnsiTheme="majorHAnsi" w:cstheme="majorHAnsi"/>
        </w:rPr>
        <w:t xml:space="preserve">, </w:t>
      </w:r>
      <w:r w:rsidRPr="00C07C0B">
        <w:rPr>
          <w:rFonts w:asciiTheme="majorHAnsi" w:hAnsiTheme="majorHAnsi" w:cstheme="majorHAnsi"/>
          <w:i/>
          <w:iCs/>
        </w:rPr>
        <w:t>32</w:t>
      </w:r>
      <w:r w:rsidRPr="00C07C0B">
        <w:rPr>
          <w:rFonts w:asciiTheme="majorHAnsi" w:hAnsiTheme="majorHAnsi" w:cstheme="majorHAnsi"/>
        </w:rPr>
        <w:t xml:space="preserve">(4), 531–542. https://doi.org/10.1177/0886109917713975 </w:t>
      </w:r>
    </w:p>
    <w:p w14:paraId="101A51E8" w14:textId="36793E38" w:rsidR="00C1135B" w:rsidRPr="00C07C0B" w:rsidRDefault="00C1135B" w:rsidP="00813B4B">
      <w:pPr>
        <w:pStyle w:val="ListParagraph"/>
        <w:numPr>
          <w:ilvl w:val="0"/>
          <w:numId w:val="19"/>
        </w:numPr>
        <w:shd w:val="clear" w:color="auto" w:fill="FFFFFF"/>
        <w:spacing w:after="0" w:line="240" w:lineRule="auto"/>
        <w:ind w:left="504"/>
        <w:rPr>
          <w:rFonts w:asciiTheme="majorHAnsi" w:hAnsiTheme="majorHAnsi" w:cstheme="majorHAnsi"/>
        </w:rPr>
      </w:pPr>
      <w:r w:rsidRPr="00C07C0B">
        <w:rPr>
          <w:rFonts w:asciiTheme="majorHAnsi" w:hAnsiTheme="majorHAnsi" w:cstheme="majorHAnsi"/>
        </w:rPr>
        <w:t xml:space="preserve">Steinka-Fry, K. T., Tanner-Smith, E. E., Dakof, G. A., &amp; Henderson, C. (2017). Culturally sensitive substance use treatment for racial/ethnic minority youth: A meta-analytic review. </w:t>
      </w:r>
      <w:r w:rsidRPr="00C07C0B">
        <w:rPr>
          <w:rFonts w:asciiTheme="majorHAnsi" w:hAnsiTheme="majorHAnsi" w:cstheme="majorHAnsi"/>
          <w:i/>
          <w:iCs/>
        </w:rPr>
        <w:t>Journal of Substance Abuse Treatment, 75</w:t>
      </w:r>
      <w:r w:rsidRPr="00C07C0B">
        <w:rPr>
          <w:rFonts w:asciiTheme="majorHAnsi" w:hAnsiTheme="majorHAnsi" w:cstheme="majorHAnsi"/>
        </w:rPr>
        <w:t xml:space="preserve">, 22-37. https://doi.org/10.1016/j.jsat.2017.01.006. </w:t>
      </w:r>
    </w:p>
    <w:p w14:paraId="5EDE725C" w14:textId="50A87405"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5</w:t>
      </w:r>
      <w:r w:rsidR="00157C11" w:rsidRPr="00B9398B">
        <w:rPr>
          <w:rFonts w:asciiTheme="majorHAnsi" w:hAnsiTheme="majorHAnsi" w:cstheme="majorHAnsi"/>
          <w:b/>
          <w:sz w:val="24"/>
          <w:szCs w:val="24"/>
        </w:rPr>
        <w:t xml:space="preserve"> - Stages of Change and Motivational I</w:t>
      </w:r>
      <w:r w:rsidRPr="00B9398B">
        <w:rPr>
          <w:rFonts w:asciiTheme="majorHAnsi" w:hAnsiTheme="majorHAnsi" w:cstheme="majorHAnsi"/>
          <w:b/>
          <w:sz w:val="24"/>
          <w:szCs w:val="24"/>
        </w:rPr>
        <w:t xml:space="preserve">nterviewing </w:t>
      </w:r>
      <w:r w:rsidRPr="00B9398B">
        <w:rPr>
          <w:rFonts w:asciiTheme="majorHAnsi" w:hAnsiTheme="majorHAnsi" w:cstheme="majorHAnsi"/>
          <w:b/>
          <w:sz w:val="24"/>
          <w:szCs w:val="24"/>
        </w:rPr>
        <w:tab/>
      </w:r>
      <w:r w:rsidRPr="00B9398B">
        <w:rPr>
          <w:rFonts w:asciiTheme="majorHAnsi" w:hAnsiTheme="majorHAnsi" w:cstheme="majorHAnsi"/>
          <w:b/>
          <w:sz w:val="24"/>
          <w:szCs w:val="24"/>
        </w:rPr>
        <w:tab/>
      </w:r>
      <w:r w:rsidRPr="00B9398B">
        <w:rPr>
          <w:rFonts w:asciiTheme="majorHAnsi" w:hAnsiTheme="majorHAnsi" w:cstheme="majorHAnsi"/>
          <w:b/>
          <w:sz w:val="24"/>
          <w:szCs w:val="24"/>
        </w:rPr>
        <w:tab/>
      </w:r>
      <w:r w:rsidRPr="00B9398B">
        <w:rPr>
          <w:rFonts w:asciiTheme="majorHAnsi" w:hAnsiTheme="majorHAnsi" w:cstheme="majorHAnsi"/>
          <w:b/>
          <w:sz w:val="24"/>
          <w:szCs w:val="24"/>
        </w:rPr>
        <w:tab/>
      </w:r>
      <w:r w:rsidRPr="00B9398B">
        <w:rPr>
          <w:rFonts w:asciiTheme="majorHAnsi" w:hAnsiTheme="majorHAnsi" w:cstheme="majorHAnsi"/>
          <w:b/>
          <w:sz w:val="24"/>
          <w:szCs w:val="24"/>
        </w:rPr>
        <w:tab/>
      </w:r>
    </w:p>
    <w:p w14:paraId="741CD3F7"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166F7142" w14:textId="10FC8E3D"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2DB90A26" w14:textId="03DED3C9"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This module begins the discussion of the stages of change and motivational interviewing.</w:t>
      </w:r>
    </w:p>
    <w:p w14:paraId="29FB26F1" w14:textId="26C6E36B"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370F4D33" w14:textId="16F365C1" w:rsidR="00C07C0B" w:rsidRPr="00C07C0B" w:rsidRDefault="00C07C0B"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2311C265" w14:textId="77777777" w:rsidR="00C1135B" w:rsidRPr="00504491" w:rsidRDefault="00C1135B" w:rsidP="00813B4B">
      <w:pPr>
        <w:pStyle w:val="ListParagraph"/>
        <w:numPr>
          <w:ilvl w:val="0"/>
          <w:numId w:val="20"/>
        </w:numPr>
        <w:spacing w:after="0" w:line="240" w:lineRule="auto"/>
        <w:ind w:left="504"/>
        <w:rPr>
          <w:rFonts w:asciiTheme="majorHAnsi" w:hAnsiTheme="majorHAnsi" w:cstheme="majorHAnsi"/>
          <w:bCs/>
        </w:rPr>
      </w:pPr>
      <w:r w:rsidRPr="00504491">
        <w:rPr>
          <w:rFonts w:asciiTheme="majorHAnsi" w:hAnsiTheme="majorHAnsi" w:cstheme="majorHAnsi"/>
          <w:bCs/>
        </w:rPr>
        <w:t xml:space="preserve">Demonstrate the ability to explain the different stages of change, their use in SUD group treatment, problems associated with each stage that could cause stagnant movement as well as techniques to move clients from stage to stage </w:t>
      </w:r>
    </w:p>
    <w:p w14:paraId="7B5B642B" w14:textId="77777777" w:rsidR="00C1135B" w:rsidRPr="00504491" w:rsidRDefault="00C1135B" w:rsidP="00813B4B">
      <w:pPr>
        <w:pStyle w:val="ListParagraph"/>
        <w:numPr>
          <w:ilvl w:val="0"/>
          <w:numId w:val="20"/>
        </w:numPr>
        <w:spacing w:after="0" w:line="240" w:lineRule="auto"/>
        <w:ind w:left="504"/>
        <w:rPr>
          <w:rFonts w:asciiTheme="majorHAnsi" w:hAnsiTheme="majorHAnsi" w:cstheme="majorHAnsi"/>
          <w:bCs/>
        </w:rPr>
      </w:pPr>
      <w:r w:rsidRPr="00504491">
        <w:rPr>
          <w:rFonts w:asciiTheme="majorHAnsi" w:hAnsiTheme="majorHAnsi" w:cstheme="majorHAnsi"/>
          <w:bCs/>
        </w:rPr>
        <w:t>Identify how these problems could arise in each stage for long-term/short-term recovery</w:t>
      </w:r>
    </w:p>
    <w:p w14:paraId="453BAE84" w14:textId="77D50BD4" w:rsidR="00C1135B" w:rsidRPr="0004524A" w:rsidRDefault="00C1135B" w:rsidP="00813B4B">
      <w:pPr>
        <w:pStyle w:val="ListParagraph"/>
        <w:numPr>
          <w:ilvl w:val="0"/>
          <w:numId w:val="20"/>
        </w:numPr>
        <w:spacing w:after="0" w:line="240" w:lineRule="auto"/>
        <w:ind w:left="504"/>
        <w:rPr>
          <w:rFonts w:asciiTheme="majorHAnsi" w:hAnsiTheme="majorHAnsi" w:cstheme="majorHAnsi"/>
          <w:bCs/>
        </w:rPr>
      </w:pPr>
      <w:r w:rsidRPr="00504491">
        <w:rPr>
          <w:rFonts w:asciiTheme="majorHAnsi" w:hAnsiTheme="majorHAnsi" w:cstheme="majorHAnsi"/>
          <w:bCs/>
        </w:rPr>
        <w:t>Discuss different types of motivational interview techniques</w:t>
      </w:r>
    </w:p>
    <w:p w14:paraId="0E0BF817" w14:textId="77715170"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7C3942EC" w14:textId="3C4505A7" w:rsidR="00C1135B" w:rsidRPr="005861F3" w:rsidRDefault="00C1135B" w:rsidP="00813B4B">
      <w:pPr>
        <w:pStyle w:val="ListParagraph"/>
        <w:numPr>
          <w:ilvl w:val="0"/>
          <w:numId w:val="21"/>
        </w:numPr>
        <w:spacing w:after="0" w:line="240" w:lineRule="auto"/>
        <w:ind w:left="504"/>
        <w:rPr>
          <w:rFonts w:asciiTheme="majorHAnsi" w:hAnsiTheme="majorHAnsi" w:cstheme="majorHAnsi"/>
          <w:bCs/>
        </w:rPr>
      </w:pPr>
      <w:r w:rsidRPr="005861F3">
        <w:rPr>
          <w:rFonts w:asciiTheme="majorHAnsi" w:hAnsiTheme="majorHAnsi" w:cstheme="majorHAnsi"/>
          <w:bCs/>
        </w:rPr>
        <w:t>Velasquez Chapter 1</w:t>
      </w:r>
    </w:p>
    <w:p w14:paraId="3BC95D42" w14:textId="77777777" w:rsidR="00C1135B" w:rsidRPr="005861F3" w:rsidRDefault="00C1135B" w:rsidP="00813B4B">
      <w:pPr>
        <w:pStyle w:val="ListParagraph"/>
        <w:numPr>
          <w:ilvl w:val="0"/>
          <w:numId w:val="21"/>
        </w:numPr>
        <w:shd w:val="clear" w:color="auto" w:fill="FFFFFF"/>
        <w:spacing w:after="0" w:line="240" w:lineRule="auto"/>
        <w:ind w:left="504"/>
        <w:rPr>
          <w:rFonts w:asciiTheme="majorHAnsi" w:hAnsiTheme="majorHAnsi" w:cstheme="majorHAnsi"/>
        </w:rPr>
      </w:pPr>
      <w:r w:rsidRPr="005861F3">
        <w:rPr>
          <w:rFonts w:asciiTheme="majorHAnsi" w:hAnsiTheme="majorHAnsi" w:cstheme="majorHAnsi"/>
        </w:rPr>
        <w:t xml:space="preserve">Moeini, B., Mohammad S., Hazavehei, M., Faradmal, J., Ahmadpanah, M., Dashti, S., Hashemian, M. &amp; Shahrabadi, R. (2020). The relationship between readiness for treatment of substance use and self-efficacy based on life skills. </w:t>
      </w:r>
      <w:r w:rsidRPr="005861F3">
        <w:rPr>
          <w:rFonts w:asciiTheme="majorHAnsi" w:hAnsiTheme="majorHAnsi" w:cstheme="majorHAnsi"/>
          <w:i/>
          <w:iCs/>
        </w:rPr>
        <w:t>Journal of Ethnicity in Substance Abuse</w:t>
      </w:r>
      <w:r w:rsidRPr="005861F3">
        <w:rPr>
          <w:rFonts w:asciiTheme="majorHAnsi" w:hAnsiTheme="majorHAnsi" w:cstheme="majorHAnsi"/>
        </w:rPr>
        <w:t xml:space="preserve">. DOI:10.1080/15332640.2020.1772930 </w:t>
      </w:r>
    </w:p>
    <w:p w14:paraId="370B7AD4" w14:textId="77777777" w:rsidR="00C1135B" w:rsidRPr="005861F3" w:rsidRDefault="00C1135B" w:rsidP="00813B4B">
      <w:pPr>
        <w:pStyle w:val="ListParagraph"/>
        <w:numPr>
          <w:ilvl w:val="0"/>
          <w:numId w:val="21"/>
        </w:numPr>
        <w:shd w:val="clear" w:color="auto" w:fill="FFFFFF"/>
        <w:spacing w:after="0" w:line="240" w:lineRule="auto"/>
        <w:ind w:left="504"/>
        <w:rPr>
          <w:rFonts w:asciiTheme="majorHAnsi" w:hAnsiTheme="majorHAnsi" w:cstheme="majorHAnsi"/>
        </w:rPr>
      </w:pPr>
      <w:r w:rsidRPr="005861F3">
        <w:rPr>
          <w:rFonts w:asciiTheme="majorHAnsi" w:hAnsiTheme="majorHAnsi" w:cstheme="majorHAnsi"/>
        </w:rPr>
        <w:t xml:space="preserve">Singer, J. B. (Producer). (2009, October 17). Prochaska and DiClemente’s Stages of Change Model for Social Workers. [Audio podcast episode]. In </w:t>
      </w:r>
      <w:r w:rsidRPr="005861F3">
        <w:rPr>
          <w:rFonts w:asciiTheme="majorHAnsi" w:hAnsiTheme="majorHAnsi" w:cstheme="majorHAnsi"/>
          <w:i/>
          <w:iCs/>
        </w:rPr>
        <w:t>The Social Work Podcast</w:t>
      </w:r>
      <w:r w:rsidRPr="005861F3">
        <w:rPr>
          <w:rFonts w:asciiTheme="majorHAnsi" w:hAnsiTheme="majorHAnsi" w:cstheme="majorHAnsi"/>
        </w:rPr>
        <w:t xml:space="preserve">. </w:t>
      </w:r>
    </w:p>
    <w:p w14:paraId="4F568577" w14:textId="1401CAF4" w:rsidR="00C1135B" w:rsidRPr="005861F3" w:rsidRDefault="00C1135B" w:rsidP="00813B4B">
      <w:pPr>
        <w:pStyle w:val="ListParagraph"/>
        <w:numPr>
          <w:ilvl w:val="0"/>
          <w:numId w:val="21"/>
        </w:numPr>
        <w:shd w:val="clear" w:color="auto" w:fill="FFFFFF"/>
        <w:spacing w:after="0" w:line="240" w:lineRule="auto"/>
        <w:ind w:left="504"/>
        <w:rPr>
          <w:rFonts w:asciiTheme="majorHAnsi" w:hAnsiTheme="majorHAnsi" w:cstheme="majorHAnsi"/>
        </w:rPr>
      </w:pPr>
      <w:r w:rsidRPr="005861F3">
        <w:rPr>
          <w:rFonts w:asciiTheme="majorHAnsi" w:hAnsiTheme="majorHAnsi" w:cstheme="majorHAnsi"/>
        </w:rPr>
        <w:t xml:space="preserve">Jiang, S., Wu, L., &amp; Gao, X. (2017). Beyond face-to-face individual counseling: A systematic review on alternative modes of motivational interviewing in substance abuse treatment and prevention. </w:t>
      </w:r>
      <w:r w:rsidRPr="005861F3">
        <w:rPr>
          <w:rFonts w:asciiTheme="majorHAnsi" w:hAnsiTheme="majorHAnsi" w:cstheme="majorHAnsi"/>
          <w:i/>
          <w:iCs/>
        </w:rPr>
        <w:t xml:space="preserve">Addictive Behaviors,73, </w:t>
      </w:r>
      <w:r w:rsidRPr="005861F3">
        <w:rPr>
          <w:rFonts w:asciiTheme="majorHAnsi" w:hAnsiTheme="majorHAnsi" w:cstheme="majorHAnsi"/>
        </w:rPr>
        <w:t xml:space="preserve">216-235. https://doi.org/10.1016/j.addbeh.2017.05.023. </w:t>
      </w:r>
    </w:p>
    <w:p w14:paraId="3D2D6F77" w14:textId="3597C655"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6</w:t>
      </w:r>
      <w:r w:rsidR="00157C11" w:rsidRPr="00B9398B">
        <w:rPr>
          <w:rFonts w:asciiTheme="majorHAnsi" w:hAnsiTheme="majorHAnsi" w:cstheme="majorHAnsi"/>
          <w:b/>
          <w:sz w:val="24"/>
          <w:szCs w:val="24"/>
        </w:rPr>
        <w:t xml:space="preserve"> - Stages of Change and Motivational I</w:t>
      </w:r>
      <w:r w:rsidRPr="00B9398B">
        <w:rPr>
          <w:rFonts w:asciiTheme="majorHAnsi" w:hAnsiTheme="majorHAnsi" w:cstheme="majorHAnsi"/>
          <w:b/>
          <w:sz w:val="24"/>
          <w:szCs w:val="24"/>
        </w:rPr>
        <w:t>ntervie</w:t>
      </w:r>
      <w:r w:rsidR="00157C11" w:rsidRPr="00B9398B">
        <w:rPr>
          <w:rFonts w:asciiTheme="majorHAnsi" w:hAnsiTheme="majorHAnsi" w:cstheme="majorHAnsi"/>
          <w:b/>
          <w:sz w:val="24"/>
          <w:szCs w:val="24"/>
        </w:rPr>
        <w:t>wing (C</w:t>
      </w:r>
      <w:r w:rsidRPr="00B9398B">
        <w:rPr>
          <w:rFonts w:asciiTheme="majorHAnsi" w:hAnsiTheme="majorHAnsi" w:cstheme="majorHAnsi"/>
          <w:b/>
          <w:sz w:val="24"/>
          <w:szCs w:val="24"/>
        </w:rPr>
        <w:t>ontinued</w:t>
      </w:r>
      <w:r w:rsidR="00157C11" w:rsidRPr="00B9398B">
        <w:rPr>
          <w:rFonts w:asciiTheme="majorHAnsi" w:hAnsiTheme="majorHAnsi" w:cstheme="majorHAnsi"/>
          <w:b/>
          <w:sz w:val="24"/>
          <w:szCs w:val="24"/>
        </w:rPr>
        <w:t>)</w:t>
      </w:r>
    </w:p>
    <w:p w14:paraId="1D8CC8F1"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09010F87" w14:textId="3D057BCD"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6430A7DA" w14:textId="45F95364"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This module continues the discussion about the stages of change and motivational interviewing by taking a deeper look at the group setting. </w:t>
      </w:r>
    </w:p>
    <w:p w14:paraId="39A44637" w14:textId="4CD4D14E"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1B6E6891" w14:textId="6D2AE8D3" w:rsidR="00544C51" w:rsidRPr="00544C51" w:rsidRDefault="00544C51" w:rsidP="00157C11">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6E2674A9" w14:textId="77777777" w:rsidR="00C1135B" w:rsidRPr="00504491" w:rsidRDefault="00C1135B" w:rsidP="00813B4B">
      <w:pPr>
        <w:pStyle w:val="ListParagraph"/>
        <w:numPr>
          <w:ilvl w:val="0"/>
          <w:numId w:val="22"/>
        </w:numPr>
        <w:spacing w:after="0" w:line="240" w:lineRule="auto"/>
        <w:ind w:left="504"/>
        <w:rPr>
          <w:rFonts w:asciiTheme="majorHAnsi" w:hAnsiTheme="majorHAnsi" w:cstheme="majorHAnsi"/>
          <w:bCs/>
        </w:rPr>
      </w:pPr>
      <w:r w:rsidRPr="00504491">
        <w:rPr>
          <w:rFonts w:asciiTheme="majorHAnsi" w:hAnsiTheme="majorHAnsi" w:cstheme="majorHAnsi"/>
          <w:bCs/>
        </w:rPr>
        <w:t>Demonstrate sensitivity to the interpersonal dynamics and cultural/contextual factors that will strengthen and hinder change in a client that is diverse</w:t>
      </w:r>
    </w:p>
    <w:p w14:paraId="54565893" w14:textId="77777777" w:rsidR="00C1135B" w:rsidRPr="00504491" w:rsidRDefault="00C1135B" w:rsidP="00813B4B">
      <w:pPr>
        <w:pStyle w:val="ListParagraph"/>
        <w:numPr>
          <w:ilvl w:val="0"/>
          <w:numId w:val="22"/>
        </w:numPr>
        <w:spacing w:after="0" w:line="240" w:lineRule="auto"/>
        <w:ind w:left="504"/>
        <w:rPr>
          <w:rFonts w:asciiTheme="majorHAnsi" w:hAnsiTheme="majorHAnsi" w:cstheme="majorHAnsi"/>
          <w:bCs/>
        </w:rPr>
      </w:pPr>
      <w:r w:rsidRPr="00504491">
        <w:rPr>
          <w:rFonts w:asciiTheme="majorHAnsi" w:hAnsiTheme="majorHAnsi" w:cstheme="majorHAnsi"/>
          <w:bCs/>
        </w:rPr>
        <w:t>Engage in discussion of how oppression, discrimination, and privilege could hinder recovery which would lead to a change in the motivational interviewing process</w:t>
      </w:r>
    </w:p>
    <w:p w14:paraId="464F0A24" w14:textId="117A2770" w:rsidR="00C1135B" w:rsidRPr="0004524A" w:rsidRDefault="00C1135B" w:rsidP="00813B4B">
      <w:pPr>
        <w:pStyle w:val="ListParagraph"/>
        <w:numPr>
          <w:ilvl w:val="0"/>
          <w:numId w:val="22"/>
        </w:numPr>
        <w:spacing w:after="0" w:line="240" w:lineRule="auto"/>
        <w:ind w:left="504"/>
        <w:rPr>
          <w:rFonts w:asciiTheme="majorHAnsi" w:hAnsiTheme="majorHAnsi" w:cstheme="majorHAnsi"/>
          <w:bCs/>
        </w:rPr>
      </w:pPr>
      <w:r w:rsidRPr="00504491">
        <w:rPr>
          <w:rFonts w:asciiTheme="majorHAnsi" w:hAnsiTheme="majorHAnsi" w:cstheme="majorHAnsi"/>
          <w:bCs/>
        </w:rPr>
        <w:t xml:space="preserve">Articulate the process of ethical decision making throughout motivational interviewing and change. </w:t>
      </w:r>
    </w:p>
    <w:p w14:paraId="27DA870C" w14:textId="426FA9C6"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057BADC1" w14:textId="77777777" w:rsidR="00C1135B" w:rsidRPr="005861F3" w:rsidRDefault="00C1135B" w:rsidP="00813B4B">
      <w:pPr>
        <w:pStyle w:val="ListParagraph"/>
        <w:numPr>
          <w:ilvl w:val="0"/>
          <w:numId w:val="23"/>
        </w:numPr>
        <w:spacing w:after="0" w:line="240" w:lineRule="auto"/>
        <w:ind w:left="504"/>
        <w:rPr>
          <w:rFonts w:asciiTheme="majorHAnsi" w:hAnsiTheme="majorHAnsi" w:cstheme="majorHAnsi"/>
          <w:bCs/>
        </w:rPr>
      </w:pPr>
      <w:r w:rsidRPr="005861F3">
        <w:rPr>
          <w:rFonts w:asciiTheme="majorHAnsi" w:hAnsiTheme="majorHAnsi" w:cstheme="majorHAnsi"/>
          <w:bCs/>
        </w:rPr>
        <w:t xml:space="preserve">Velasquez Chapter 2 and Part II </w:t>
      </w:r>
    </w:p>
    <w:p w14:paraId="74C58925" w14:textId="77777777" w:rsidR="00C1135B" w:rsidRPr="005861F3" w:rsidRDefault="00C1135B" w:rsidP="00813B4B">
      <w:pPr>
        <w:pStyle w:val="ListParagraph"/>
        <w:numPr>
          <w:ilvl w:val="0"/>
          <w:numId w:val="23"/>
        </w:numPr>
        <w:shd w:val="clear" w:color="auto" w:fill="FFFFFF"/>
        <w:spacing w:after="0" w:line="240" w:lineRule="auto"/>
        <w:ind w:left="504"/>
        <w:rPr>
          <w:rFonts w:asciiTheme="majorHAnsi" w:hAnsiTheme="majorHAnsi" w:cstheme="majorHAnsi"/>
        </w:rPr>
      </w:pPr>
      <w:r w:rsidRPr="005861F3">
        <w:rPr>
          <w:rFonts w:asciiTheme="majorHAnsi" w:hAnsiTheme="majorHAnsi" w:cstheme="majorHAnsi"/>
        </w:rPr>
        <w:lastRenderedPageBreak/>
        <w:t xml:space="preserve">Oh, H., &amp; Lee, C. (2016). Culture and motivational interviewing. </w:t>
      </w:r>
      <w:r w:rsidRPr="005861F3">
        <w:rPr>
          <w:rFonts w:asciiTheme="majorHAnsi" w:hAnsiTheme="majorHAnsi" w:cstheme="majorHAnsi"/>
          <w:i/>
          <w:iCs/>
        </w:rPr>
        <w:t>Patient education and counseling</w:t>
      </w:r>
      <w:r w:rsidRPr="005861F3">
        <w:rPr>
          <w:rFonts w:asciiTheme="majorHAnsi" w:hAnsiTheme="majorHAnsi" w:cstheme="majorHAnsi"/>
        </w:rPr>
        <w:t xml:space="preserve">, </w:t>
      </w:r>
      <w:r w:rsidRPr="005861F3">
        <w:rPr>
          <w:rFonts w:asciiTheme="majorHAnsi" w:hAnsiTheme="majorHAnsi" w:cstheme="majorHAnsi"/>
          <w:i/>
          <w:iCs/>
        </w:rPr>
        <w:t>99</w:t>
      </w:r>
      <w:r w:rsidRPr="005861F3">
        <w:rPr>
          <w:rFonts w:asciiTheme="majorHAnsi" w:hAnsiTheme="majorHAnsi" w:cstheme="majorHAnsi"/>
        </w:rPr>
        <w:t xml:space="preserve">(11), 1914–1919. https://doi.org/10.1016/j.pec.2016.06.010 </w:t>
      </w:r>
    </w:p>
    <w:p w14:paraId="6D5A2057" w14:textId="08ED1857" w:rsidR="00C1135B" w:rsidRPr="005861F3" w:rsidRDefault="00C1135B" w:rsidP="00813B4B">
      <w:pPr>
        <w:pStyle w:val="ListParagraph"/>
        <w:numPr>
          <w:ilvl w:val="0"/>
          <w:numId w:val="23"/>
        </w:numPr>
        <w:shd w:val="clear" w:color="auto" w:fill="FFFFFF"/>
        <w:spacing w:after="0" w:line="240" w:lineRule="auto"/>
        <w:ind w:left="504"/>
        <w:rPr>
          <w:rFonts w:asciiTheme="majorHAnsi" w:hAnsiTheme="majorHAnsi" w:cstheme="majorHAnsi"/>
        </w:rPr>
      </w:pPr>
      <w:r w:rsidRPr="005861F3">
        <w:rPr>
          <w:rFonts w:asciiTheme="majorHAnsi" w:hAnsiTheme="majorHAnsi" w:cstheme="majorHAnsi"/>
        </w:rPr>
        <w:t>Shorey, R. C., Martino, S., Lamb, K. E., LaRowe, S. D., &amp; Santa Ana, E. J. (2015).</w:t>
      </w:r>
      <w:r w:rsidRPr="005861F3">
        <w:rPr>
          <w:rFonts w:asciiTheme="majorHAnsi" w:hAnsiTheme="majorHAnsi" w:cstheme="majorHAnsi"/>
        </w:rPr>
        <w:br/>
        <w:t>Change Talk and Relatedness in Group Motivational Interviewing: A Pilot Study.</w:t>
      </w:r>
      <w:r w:rsidRPr="005861F3">
        <w:rPr>
          <w:rFonts w:asciiTheme="majorHAnsi" w:hAnsiTheme="majorHAnsi" w:cstheme="majorHAnsi"/>
        </w:rPr>
        <w:br/>
      </w:r>
      <w:r w:rsidRPr="005861F3">
        <w:rPr>
          <w:rFonts w:asciiTheme="majorHAnsi" w:hAnsiTheme="majorHAnsi" w:cstheme="majorHAnsi"/>
          <w:i/>
          <w:iCs/>
        </w:rPr>
        <w:t>Journal of Substance Abuse Treatment, 51</w:t>
      </w:r>
      <w:r w:rsidRPr="005861F3">
        <w:rPr>
          <w:rFonts w:asciiTheme="majorHAnsi" w:hAnsiTheme="majorHAnsi" w:cstheme="majorHAnsi"/>
        </w:rPr>
        <w:t xml:space="preserve">, 75-81. https://doi.org/10.1016/j.jsat.2014.11.003. </w:t>
      </w:r>
    </w:p>
    <w:p w14:paraId="4DF74F11" w14:textId="44553F0F"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7</w:t>
      </w:r>
      <w:r w:rsidR="00157C11" w:rsidRPr="00B9398B">
        <w:rPr>
          <w:rFonts w:asciiTheme="majorHAnsi" w:hAnsiTheme="majorHAnsi" w:cstheme="majorHAnsi"/>
          <w:b/>
          <w:sz w:val="24"/>
          <w:szCs w:val="24"/>
        </w:rPr>
        <w:t xml:space="preserve"> - Criteria for Placement and Preparing Your Group for T</w:t>
      </w:r>
      <w:r w:rsidRPr="00B9398B">
        <w:rPr>
          <w:rFonts w:asciiTheme="majorHAnsi" w:hAnsiTheme="majorHAnsi" w:cstheme="majorHAnsi"/>
          <w:b/>
          <w:sz w:val="24"/>
          <w:szCs w:val="24"/>
        </w:rPr>
        <w:t>reatment</w:t>
      </w:r>
    </w:p>
    <w:p w14:paraId="30375B32"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27B18795" w14:textId="56B26BA6"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7460D61C" w14:textId="3648F37B"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This module reviews the criteria for placement and preparing the client for group treatment. It also reviews challenges of group development and problems that might arise. </w:t>
      </w:r>
    </w:p>
    <w:p w14:paraId="4202D39A" w14:textId="2232E848"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1605CEED" w14:textId="0ACC2D81" w:rsidR="00544C51" w:rsidRPr="00544C51" w:rsidRDefault="00544C51" w:rsidP="00813B4B">
      <w:pPr>
        <w:spacing w:after="12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017C9649" w14:textId="4602DE75" w:rsidR="00C1135B" w:rsidRPr="00504491" w:rsidRDefault="009D00A0" w:rsidP="009D00A0">
      <w:pPr>
        <w:pStyle w:val="ListParagraph"/>
        <w:numPr>
          <w:ilvl w:val="0"/>
          <w:numId w:val="45"/>
        </w:numPr>
        <w:spacing w:after="0" w:line="240" w:lineRule="auto"/>
        <w:ind w:left="504"/>
        <w:rPr>
          <w:rFonts w:asciiTheme="majorHAnsi" w:hAnsiTheme="majorHAnsi" w:cstheme="majorHAnsi"/>
          <w:bCs/>
        </w:rPr>
      </w:pPr>
      <w:r>
        <w:rPr>
          <w:rFonts w:asciiTheme="majorHAnsi" w:hAnsiTheme="majorHAnsi" w:cstheme="majorHAnsi"/>
          <w:bCs/>
        </w:rPr>
        <w:t xml:space="preserve">Evaluate </w:t>
      </w:r>
      <w:r w:rsidR="00C1135B" w:rsidRPr="00504491">
        <w:rPr>
          <w:rFonts w:asciiTheme="majorHAnsi" w:hAnsiTheme="majorHAnsi" w:cstheme="majorHAnsi"/>
          <w:bCs/>
        </w:rPr>
        <w:t>the ASAM criteria for placement</w:t>
      </w:r>
    </w:p>
    <w:p w14:paraId="239E321B" w14:textId="77777777" w:rsidR="00C1135B" w:rsidRPr="00504491" w:rsidRDefault="00C1135B" w:rsidP="009D00A0">
      <w:pPr>
        <w:pStyle w:val="ListParagraph"/>
        <w:numPr>
          <w:ilvl w:val="0"/>
          <w:numId w:val="45"/>
        </w:numPr>
        <w:spacing w:after="0" w:line="240" w:lineRule="auto"/>
        <w:ind w:left="504"/>
        <w:rPr>
          <w:rFonts w:asciiTheme="majorHAnsi" w:hAnsiTheme="majorHAnsi" w:cstheme="majorHAnsi"/>
          <w:bCs/>
        </w:rPr>
      </w:pPr>
      <w:r w:rsidRPr="00504491">
        <w:rPr>
          <w:rFonts w:asciiTheme="majorHAnsi" w:hAnsiTheme="majorHAnsi" w:cstheme="majorHAnsi"/>
          <w:bCs/>
        </w:rPr>
        <w:t xml:space="preserve">Verbalize ways in which the criteria for placement could strengthen and hinder the psycho-social well-being of clients </w:t>
      </w:r>
    </w:p>
    <w:p w14:paraId="017A7B16" w14:textId="3E1AEB66" w:rsidR="00C1135B" w:rsidRPr="0004524A" w:rsidRDefault="009D00A0" w:rsidP="009D00A0">
      <w:pPr>
        <w:pStyle w:val="ListParagraph"/>
        <w:numPr>
          <w:ilvl w:val="0"/>
          <w:numId w:val="45"/>
        </w:numPr>
        <w:spacing w:after="0" w:line="240" w:lineRule="auto"/>
        <w:ind w:left="504"/>
        <w:rPr>
          <w:rFonts w:asciiTheme="majorHAnsi" w:hAnsiTheme="majorHAnsi" w:cstheme="majorHAnsi"/>
          <w:bCs/>
        </w:rPr>
      </w:pPr>
      <w:r>
        <w:rPr>
          <w:rFonts w:asciiTheme="majorHAnsi" w:hAnsiTheme="majorHAnsi" w:cstheme="majorHAnsi"/>
          <w:bCs/>
        </w:rPr>
        <w:t>D</w:t>
      </w:r>
      <w:r w:rsidR="00C1135B" w:rsidRPr="00504491">
        <w:rPr>
          <w:rFonts w:asciiTheme="majorHAnsi" w:hAnsiTheme="majorHAnsi" w:cstheme="majorHAnsi"/>
          <w:bCs/>
        </w:rPr>
        <w:t>iscuss the three phases of treatment in the group setting for SUD and the specific tasks for each phase</w:t>
      </w:r>
    </w:p>
    <w:p w14:paraId="2BC9076F" w14:textId="122DA0BA"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Required</w:t>
      </w:r>
      <w:r w:rsidR="0004524A">
        <w:rPr>
          <w:rFonts w:asciiTheme="majorHAnsi" w:hAnsiTheme="majorHAnsi" w:cstheme="majorHAnsi"/>
          <w:b/>
        </w:rPr>
        <w:t xml:space="preserve"> Resources</w:t>
      </w:r>
    </w:p>
    <w:p w14:paraId="5A2F0597" w14:textId="77777777" w:rsidR="00C1135B" w:rsidRPr="005861F3" w:rsidRDefault="00C1135B" w:rsidP="00813B4B">
      <w:pPr>
        <w:pStyle w:val="ListParagraph"/>
        <w:numPr>
          <w:ilvl w:val="0"/>
          <w:numId w:val="24"/>
        </w:numPr>
        <w:spacing w:after="0" w:line="240" w:lineRule="auto"/>
        <w:ind w:left="504"/>
        <w:rPr>
          <w:rFonts w:asciiTheme="majorHAnsi" w:hAnsiTheme="majorHAnsi" w:cstheme="majorHAnsi"/>
          <w:bCs/>
        </w:rPr>
      </w:pPr>
      <w:r w:rsidRPr="005861F3">
        <w:rPr>
          <w:rFonts w:asciiTheme="majorHAnsi" w:hAnsiTheme="majorHAnsi" w:cstheme="majorHAnsi"/>
          <w:bCs/>
        </w:rPr>
        <w:t>Tip 41 Chapter 3-4</w:t>
      </w:r>
    </w:p>
    <w:p w14:paraId="7B9A7F25" w14:textId="0AB15F33" w:rsidR="00C1135B" w:rsidRPr="005861F3" w:rsidRDefault="00C1135B" w:rsidP="00813B4B">
      <w:pPr>
        <w:pStyle w:val="ListParagraph"/>
        <w:numPr>
          <w:ilvl w:val="0"/>
          <w:numId w:val="24"/>
        </w:numPr>
        <w:shd w:val="clear" w:color="auto" w:fill="FFFFFF"/>
        <w:spacing w:after="0" w:line="240" w:lineRule="auto"/>
        <w:ind w:left="504"/>
        <w:rPr>
          <w:rFonts w:asciiTheme="majorHAnsi" w:hAnsiTheme="majorHAnsi" w:cstheme="majorHAnsi"/>
        </w:rPr>
      </w:pPr>
      <w:r w:rsidRPr="005861F3">
        <w:rPr>
          <w:rFonts w:asciiTheme="majorHAnsi" w:hAnsiTheme="majorHAnsi" w:cstheme="majorHAnsi"/>
        </w:rPr>
        <w:t xml:space="preserve">Smith, R. D. &amp; Riva, M. T. (2017). Preparing Members for Group Therapy: Pregroup Orientation in D. Viers (Eds.) </w:t>
      </w:r>
      <w:r w:rsidRPr="005861F3">
        <w:rPr>
          <w:rFonts w:asciiTheme="majorHAnsi" w:hAnsiTheme="majorHAnsi" w:cstheme="majorHAnsi"/>
          <w:i/>
          <w:iCs/>
        </w:rPr>
        <w:t xml:space="preserve">The Group Therapist’s Notebook </w:t>
      </w:r>
      <w:r w:rsidRPr="005861F3">
        <w:rPr>
          <w:rFonts w:asciiTheme="majorHAnsi" w:hAnsiTheme="majorHAnsi" w:cstheme="majorHAnsi"/>
        </w:rPr>
        <w:t xml:space="preserve">(pp. 19-30). Routledge. https://luc.primo.exlibrisgroup.com/discovery/fulldisplay?docid=alma99213593085102506&amp;context =L&amp;vid=01LUC_INST:01LUC&amp;search_scope=MyInst_and_CI&amp;tab=Everything&amp;lang=en </w:t>
      </w:r>
    </w:p>
    <w:p w14:paraId="7C53D1CB" w14:textId="3B2CFB63"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8</w:t>
      </w:r>
      <w:r w:rsidR="00157C11" w:rsidRPr="00B9398B">
        <w:rPr>
          <w:rFonts w:asciiTheme="majorHAnsi" w:hAnsiTheme="majorHAnsi" w:cstheme="majorHAnsi"/>
          <w:b/>
          <w:sz w:val="24"/>
          <w:szCs w:val="24"/>
        </w:rPr>
        <w:t xml:space="preserve"> - Leadership and S</w:t>
      </w:r>
      <w:r w:rsidRPr="00B9398B">
        <w:rPr>
          <w:rFonts w:asciiTheme="majorHAnsi" w:hAnsiTheme="majorHAnsi" w:cstheme="majorHAnsi"/>
          <w:b/>
          <w:sz w:val="24"/>
          <w:szCs w:val="24"/>
        </w:rPr>
        <w:t xml:space="preserve">upervision </w:t>
      </w:r>
    </w:p>
    <w:p w14:paraId="4684799B"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63B61A24" w14:textId="633A13EF"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5B4B44B5" w14:textId="2AD5B60F"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This module explores the leadership characteristics needed for an effective leader. Also, this module explains training and supervision requirements for a group leader in substance use treatment </w:t>
      </w:r>
    </w:p>
    <w:p w14:paraId="662FEC41" w14:textId="55FA74E5"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04635687" w14:textId="644A1CBF" w:rsidR="00544C51" w:rsidRPr="00544C51" w:rsidRDefault="00544C51"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57876F79" w14:textId="77777777" w:rsidR="00C1135B" w:rsidRPr="00504491" w:rsidRDefault="00C1135B" w:rsidP="00813B4B">
      <w:pPr>
        <w:pStyle w:val="ListParagraph"/>
        <w:numPr>
          <w:ilvl w:val="0"/>
          <w:numId w:val="25"/>
        </w:numPr>
        <w:spacing w:after="0" w:line="240" w:lineRule="auto"/>
        <w:ind w:left="504"/>
        <w:rPr>
          <w:rFonts w:asciiTheme="majorHAnsi" w:hAnsiTheme="majorHAnsi" w:cstheme="majorHAnsi"/>
          <w:bCs/>
        </w:rPr>
      </w:pPr>
      <w:r w:rsidRPr="00504491">
        <w:rPr>
          <w:rFonts w:asciiTheme="majorHAnsi" w:hAnsiTheme="majorHAnsi" w:cstheme="majorHAnsi"/>
          <w:bCs/>
        </w:rPr>
        <w:t>Discuss the characteristics of good leadership in the group setting for SUD</w:t>
      </w:r>
    </w:p>
    <w:p w14:paraId="01CC6A73" w14:textId="716BD28D" w:rsidR="00C1135B" w:rsidRPr="00504491" w:rsidRDefault="009D00A0" w:rsidP="00813B4B">
      <w:pPr>
        <w:pStyle w:val="ListParagraph"/>
        <w:numPr>
          <w:ilvl w:val="0"/>
          <w:numId w:val="25"/>
        </w:numPr>
        <w:spacing w:after="0" w:line="240" w:lineRule="auto"/>
        <w:ind w:left="504"/>
        <w:rPr>
          <w:rFonts w:asciiTheme="majorHAnsi" w:hAnsiTheme="majorHAnsi" w:cstheme="majorHAnsi"/>
          <w:bCs/>
        </w:rPr>
      </w:pPr>
      <w:r>
        <w:rPr>
          <w:rFonts w:asciiTheme="majorHAnsi" w:hAnsiTheme="majorHAnsi" w:cstheme="majorHAnsi"/>
          <w:bCs/>
        </w:rPr>
        <w:t xml:space="preserve">Explore </w:t>
      </w:r>
      <w:r w:rsidR="00C1135B" w:rsidRPr="00504491">
        <w:rPr>
          <w:rFonts w:asciiTheme="majorHAnsi" w:hAnsiTheme="majorHAnsi" w:cstheme="majorHAnsi"/>
          <w:bCs/>
        </w:rPr>
        <w:t>techniques to treat problems that arise in the group setting for SUD</w:t>
      </w:r>
    </w:p>
    <w:p w14:paraId="4F1DA8B4" w14:textId="092A29FB" w:rsidR="00C1135B" w:rsidRPr="0004524A" w:rsidRDefault="009D00A0" w:rsidP="00813B4B">
      <w:pPr>
        <w:pStyle w:val="ListParagraph"/>
        <w:numPr>
          <w:ilvl w:val="0"/>
          <w:numId w:val="25"/>
        </w:numPr>
        <w:spacing w:after="0" w:line="240" w:lineRule="auto"/>
        <w:ind w:left="504"/>
        <w:rPr>
          <w:rFonts w:asciiTheme="majorHAnsi" w:hAnsiTheme="majorHAnsi" w:cstheme="majorHAnsi"/>
          <w:bCs/>
        </w:rPr>
      </w:pPr>
      <w:r>
        <w:rPr>
          <w:rFonts w:asciiTheme="majorHAnsi" w:hAnsiTheme="majorHAnsi" w:cstheme="majorHAnsi"/>
          <w:bCs/>
        </w:rPr>
        <w:t xml:space="preserve">Assess our </w:t>
      </w:r>
      <w:r w:rsidR="00C1135B" w:rsidRPr="00504491">
        <w:rPr>
          <w:rFonts w:asciiTheme="majorHAnsi" w:hAnsiTheme="majorHAnsi" w:cstheme="majorHAnsi"/>
          <w:bCs/>
        </w:rPr>
        <w:t>own values, biases, and beliefs regarding the conflict of lack of self-awareness and the desire to change or not change for clients in the group setting</w:t>
      </w:r>
    </w:p>
    <w:p w14:paraId="3C9D9EB4" w14:textId="59AB56B7"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3635A16A" w14:textId="4798ECB8" w:rsidR="00C1135B" w:rsidRPr="00491EDB" w:rsidRDefault="00C1135B" w:rsidP="00813B4B">
      <w:pPr>
        <w:pStyle w:val="ListParagraph"/>
        <w:numPr>
          <w:ilvl w:val="0"/>
          <w:numId w:val="26"/>
        </w:numPr>
        <w:spacing w:after="0" w:line="240" w:lineRule="auto"/>
        <w:ind w:left="504"/>
        <w:rPr>
          <w:rFonts w:asciiTheme="majorHAnsi" w:hAnsiTheme="majorHAnsi" w:cstheme="majorHAnsi"/>
          <w:bCs/>
        </w:rPr>
      </w:pPr>
      <w:r w:rsidRPr="00491EDB">
        <w:rPr>
          <w:rFonts w:asciiTheme="majorHAnsi" w:hAnsiTheme="majorHAnsi" w:cstheme="majorHAnsi"/>
          <w:bCs/>
        </w:rPr>
        <w:t>Velasquez Chapter 3 and Tip 41 Chapter 6</w:t>
      </w:r>
    </w:p>
    <w:p w14:paraId="427E1F0C" w14:textId="77777777" w:rsidR="00C1135B" w:rsidRPr="00491EDB" w:rsidRDefault="00C1135B" w:rsidP="00813B4B">
      <w:pPr>
        <w:pStyle w:val="ListParagraph"/>
        <w:numPr>
          <w:ilvl w:val="0"/>
          <w:numId w:val="26"/>
        </w:numPr>
        <w:spacing w:after="0" w:line="240" w:lineRule="auto"/>
        <w:ind w:left="504"/>
        <w:rPr>
          <w:rFonts w:asciiTheme="majorHAnsi" w:hAnsiTheme="majorHAnsi" w:cstheme="majorHAnsi"/>
        </w:rPr>
      </w:pPr>
      <w:r w:rsidRPr="00491EDB">
        <w:rPr>
          <w:rFonts w:asciiTheme="majorHAnsi" w:hAnsiTheme="majorHAnsi" w:cstheme="majorHAnsi"/>
        </w:rPr>
        <w:t xml:space="preserve">Wendt, D. C. &amp; Gone, J. P. (2018). Complexities with group therapy facilitation in substance use disorder specialty treatment settings. </w:t>
      </w:r>
      <w:r w:rsidRPr="00491EDB">
        <w:rPr>
          <w:rFonts w:asciiTheme="majorHAnsi" w:hAnsiTheme="majorHAnsi" w:cstheme="majorHAnsi"/>
          <w:i/>
          <w:iCs/>
        </w:rPr>
        <w:t>Journal of Substance Abuse Treatment, 88</w:t>
      </w:r>
      <w:r w:rsidRPr="00491EDB">
        <w:rPr>
          <w:rFonts w:asciiTheme="majorHAnsi" w:hAnsiTheme="majorHAnsi" w:cstheme="majorHAnsi"/>
        </w:rPr>
        <w:t xml:space="preserve">, 9-17. https://doi.org/10.1016/j.jsat.2018.02.002. </w:t>
      </w:r>
    </w:p>
    <w:p w14:paraId="2A2AEB52" w14:textId="193CEFB5" w:rsidR="00C1135B" w:rsidRPr="00491EDB" w:rsidRDefault="00C1135B" w:rsidP="00813B4B">
      <w:pPr>
        <w:pStyle w:val="ListParagraph"/>
        <w:numPr>
          <w:ilvl w:val="0"/>
          <w:numId w:val="26"/>
        </w:numPr>
        <w:shd w:val="clear" w:color="auto" w:fill="FFFFFF"/>
        <w:spacing w:after="0" w:line="240" w:lineRule="auto"/>
        <w:ind w:left="504"/>
        <w:rPr>
          <w:rFonts w:asciiTheme="majorHAnsi" w:hAnsiTheme="majorHAnsi" w:cstheme="majorHAnsi"/>
        </w:rPr>
      </w:pPr>
      <w:r w:rsidRPr="00491EDB">
        <w:rPr>
          <w:rFonts w:asciiTheme="majorHAnsi" w:hAnsiTheme="majorHAnsi" w:cstheme="majorHAnsi"/>
        </w:rPr>
        <w:t xml:space="preserve">Wendt, D. C. &amp; Gone, J. P. (2018). Group Psychotherapy in Specialty Clinics for Substance Use Disorder Treatment: The Challenge of Ethnoracially Diverse Clients. </w:t>
      </w:r>
      <w:r w:rsidRPr="00491EDB">
        <w:rPr>
          <w:rFonts w:asciiTheme="majorHAnsi" w:hAnsiTheme="majorHAnsi" w:cstheme="majorHAnsi"/>
          <w:i/>
          <w:iCs/>
        </w:rPr>
        <w:t>International Journal of Group Psychotherapy, 68</w:t>
      </w:r>
      <w:r w:rsidRPr="00491EDB">
        <w:rPr>
          <w:rFonts w:asciiTheme="majorHAnsi" w:hAnsiTheme="majorHAnsi" w:cstheme="majorHAnsi"/>
        </w:rPr>
        <w:t xml:space="preserve">(4), 608-628. DOI:10.1080/00207284.2018.1442225 </w:t>
      </w:r>
    </w:p>
    <w:p w14:paraId="35211C21" w14:textId="73586B56"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9</w:t>
      </w:r>
      <w:r w:rsidR="00157C11" w:rsidRPr="00B9398B">
        <w:rPr>
          <w:rFonts w:asciiTheme="majorHAnsi" w:hAnsiTheme="majorHAnsi" w:cstheme="majorHAnsi"/>
          <w:b/>
          <w:sz w:val="24"/>
          <w:szCs w:val="24"/>
        </w:rPr>
        <w:t xml:space="preserve"> - Stages of Treatment, Problems and C</w:t>
      </w:r>
      <w:r w:rsidRPr="00B9398B">
        <w:rPr>
          <w:rFonts w:asciiTheme="majorHAnsi" w:hAnsiTheme="majorHAnsi" w:cstheme="majorHAnsi"/>
          <w:b/>
          <w:sz w:val="24"/>
          <w:szCs w:val="24"/>
        </w:rPr>
        <w:t xml:space="preserve">hallenges </w:t>
      </w:r>
    </w:p>
    <w:p w14:paraId="202E602D" w14:textId="62CD099D"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lastRenderedPageBreak/>
        <w:t>This module reviews the stages of treatment in the substa</w:t>
      </w:r>
      <w:r w:rsidR="00157C11">
        <w:rPr>
          <w:rFonts w:asciiTheme="majorHAnsi" w:hAnsiTheme="majorHAnsi" w:cstheme="majorHAnsi"/>
          <w:bCs/>
        </w:rPr>
        <w:t xml:space="preserve">nce use group setting, </w:t>
      </w:r>
      <w:proofErr w:type="gramStart"/>
      <w:r w:rsidR="00157C11">
        <w:rPr>
          <w:rFonts w:asciiTheme="majorHAnsi" w:hAnsiTheme="majorHAnsi" w:cstheme="majorHAnsi"/>
          <w:bCs/>
        </w:rPr>
        <w:t>problems</w:t>
      </w:r>
      <w:proofErr w:type="gramEnd"/>
      <w:r w:rsidRPr="00504491">
        <w:rPr>
          <w:rFonts w:asciiTheme="majorHAnsi" w:hAnsiTheme="majorHAnsi" w:cstheme="majorHAnsi"/>
          <w:bCs/>
        </w:rPr>
        <w:t xml:space="preserve"> and challenges for each of the three stages, and how culture and diverse considerations need to be addressed. </w:t>
      </w:r>
    </w:p>
    <w:p w14:paraId="2E2C5293" w14:textId="0A3DA77A"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7A4EAFDC" w14:textId="175047BA" w:rsidR="00544C51" w:rsidRPr="00544C51" w:rsidRDefault="00544C51"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75689C07" w14:textId="0F6171E3" w:rsidR="00C1135B" w:rsidRPr="00504491" w:rsidRDefault="009D00A0" w:rsidP="00813B4B">
      <w:pPr>
        <w:pStyle w:val="ListParagraph"/>
        <w:numPr>
          <w:ilvl w:val="0"/>
          <w:numId w:val="27"/>
        </w:numPr>
        <w:spacing w:after="0" w:line="240" w:lineRule="auto"/>
        <w:ind w:left="504"/>
        <w:rPr>
          <w:rFonts w:asciiTheme="majorHAnsi" w:hAnsiTheme="majorHAnsi" w:cstheme="majorHAnsi"/>
          <w:bCs/>
        </w:rPr>
      </w:pPr>
      <w:r>
        <w:rPr>
          <w:rFonts w:asciiTheme="majorHAnsi" w:hAnsiTheme="majorHAnsi" w:cstheme="majorHAnsi"/>
          <w:bCs/>
        </w:rPr>
        <w:t>Explore</w:t>
      </w:r>
      <w:r w:rsidR="00C1135B" w:rsidRPr="00504491">
        <w:rPr>
          <w:rFonts w:asciiTheme="majorHAnsi" w:hAnsiTheme="majorHAnsi" w:cstheme="majorHAnsi"/>
          <w:bCs/>
        </w:rPr>
        <w:t xml:space="preserve"> techniques to treat problems that arise in the group setting for SUD</w:t>
      </w:r>
    </w:p>
    <w:p w14:paraId="4936B573" w14:textId="07EA09DC" w:rsidR="00C1135B" w:rsidRPr="00504491" w:rsidRDefault="009D00A0" w:rsidP="00813B4B">
      <w:pPr>
        <w:pStyle w:val="ListParagraph"/>
        <w:numPr>
          <w:ilvl w:val="0"/>
          <w:numId w:val="27"/>
        </w:numPr>
        <w:spacing w:after="0" w:line="240" w:lineRule="auto"/>
        <w:ind w:left="504"/>
        <w:rPr>
          <w:rFonts w:asciiTheme="majorHAnsi" w:hAnsiTheme="majorHAnsi" w:cstheme="majorHAnsi"/>
          <w:bCs/>
        </w:rPr>
      </w:pPr>
      <w:r>
        <w:rPr>
          <w:rFonts w:asciiTheme="majorHAnsi" w:hAnsiTheme="majorHAnsi" w:cstheme="majorHAnsi"/>
          <w:bCs/>
        </w:rPr>
        <w:t>Assess</w:t>
      </w:r>
      <w:r w:rsidR="00C1135B" w:rsidRPr="00504491">
        <w:rPr>
          <w:rFonts w:asciiTheme="majorHAnsi" w:hAnsiTheme="majorHAnsi" w:cstheme="majorHAnsi"/>
          <w:bCs/>
        </w:rPr>
        <w:t xml:space="preserve"> own values, biases, and beliefs regarding the conflict of lack of self-awareness and the desire to change or not change for clients in the group setting</w:t>
      </w:r>
    </w:p>
    <w:p w14:paraId="52DBCED3" w14:textId="77777777" w:rsidR="00C1135B" w:rsidRPr="00504491" w:rsidRDefault="00C1135B" w:rsidP="00813B4B">
      <w:pPr>
        <w:pStyle w:val="ListParagraph"/>
        <w:numPr>
          <w:ilvl w:val="0"/>
          <w:numId w:val="27"/>
        </w:numPr>
        <w:spacing w:after="0" w:line="240" w:lineRule="auto"/>
        <w:ind w:left="504"/>
        <w:rPr>
          <w:rFonts w:asciiTheme="majorHAnsi" w:hAnsiTheme="majorHAnsi" w:cstheme="majorHAnsi"/>
          <w:bCs/>
        </w:rPr>
      </w:pPr>
      <w:r w:rsidRPr="00504491">
        <w:rPr>
          <w:rFonts w:asciiTheme="majorHAnsi" w:hAnsiTheme="majorHAnsi" w:cstheme="majorHAnsi"/>
          <w:bCs/>
        </w:rPr>
        <w:t xml:space="preserve">Identify the three stage of treatment and engage in discussion of behaviors related to each </w:t>
      </w:r>
    </w:p>
    <w:p w14:paraId="1B29B04D" w14:textId="487F3B9D" w:rsidR="00C1135B" w:rsidRPr="0004524A" w:rsidRDefault="009D00A0" w:rsidP="00813B4B">
      <w:pPr>
        <w:pStyle w:val="ListParagraph"/>
        <w:numPr>
          <w:ilvl w:val="0"/>
          <w:numId w:val="27"/>
        </w:numPr>
        <w:spacing w:after="0" w:line="240" w:lineRule="auto"/>
        <w:ind w:left="504"/>
        <w:rPr>
          <w:rFonts w:asciiTheme="majorHAnsi" w:hAnsiTheme="majorHAnsi" w:cstheme="majorHAnsi"/>
          <w:bCs/>
        </w:rPr>
      </w:pPr>
      <w:r>
        <w:rPr>
          <w:rFonts w:asciiTheme="majorHAnsi" w:hAnsiTheme="majorHAnsi" w:cstheme="majorHAnsi"/>
          <w:bCs/>
        </w:rPr>
        <w:t>Explain</w:t>
      </w:r>
      <w:r w:rsidR="00C1135B" w:rsidRPr="00504491">
        <w:rPr>
          <w:rFonts w:asciiTheme="majorHAnsi" w:hAnsiTheme="majorHAnsi" w:cstheme="majorHAnsi"/>
          <w:bCs/>
        </w:rPr>
        <w:t xml:space="preserve"> of how cultural, diversity, and oppression might be displayed in the three phases of treatment </w:t>
      </w:r>
    </w:p>
    <w:p w14:paraId="7A909950" w14:textId="19466483"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49534DC3" w14:textId="6D286181" w:rsidR="00C1135B" w:rsidRPr="00625216" w:rsidRDefault="00C1135B" w:rsidP="00813B4B">
      <w:pPr>
        <w:pStyle w:val="ListParagraph"/>
        <w:numPr>
          <w:ilvl w:val="0"/>
          <w:numId w:val="28"/>
        </w:numPr>
        <w:spacing w:after="0" w:line="240" w:lineRule="auto"/>
        <w:ind w:left="504"/>
        <w:rPr>
          <w:rFonts w:asciiTheme="majorHAnsi" w:hAnsiTheme="majorHAnsi" w:cstheme="majorHAnsi"/>
          <w:bCs/>
        </w:rPr>
      </w:pPr>
      <w:r w:rsidRPr="00625216">
        <w:rPr>
          <w:rFonts w:asciiTheme="majorHAnsi" w:hAnsiTheme="majorHAnsi" w:cstheme="majorHAnsi"/>
          <w:bCs/>
        </w:rPr>
        <w:t>Velasquez Part II  and   Tip 41 Review Chapter 3</w:t>
      </w:r>
    </w:p>
    <w:p w14:paraId="3D1F8699" w14:textId="2F9C5251" w:rsidR="00C1135B" w:rsidRPr="00625216" w:rsidRDefault="00C1135B" w:rsidP="00813B4B">
      <w:pPr>
        <w:pStyle w:val="ListParagraph"/>
        <w:numPr>
          <w:ilvl w:val="0"/>
          <w:numId w:val="28"/>
        </w:numPr>
        <w:spacing w:after="0" w:line="240" w:lineRule="auto"/>
        <w:ind w:left="504"/>
        <w:textAlignment w:val="baseline"/>
        <w:rPr>
          <w:rFonts w:asciiTheme="majorHAnsi" w:hAnsiTheme="majorHAnsi" w:cstheme="majorHAnsi"/>
          <w:color w:val="201F1E"/>
        </w:rPr>
      </w:pPr>
      <w:r w:rsidRPr="00625216">
        <w:rPr>
          <w:rFonts w:asciiTheme="majorHAnsi" w:hAnsiTheme="majorHAnsi" w:cstheme="majorHAnsi"/>
          <w:color w:val="201F1E"/>
          <w:bdr w:val="none" w:sz="0" w:space="0" w:color="auto" w:frame="1"/>
          <w:shd w:val="clear" w:color="auto" w:fill="FFFFFF"/>
        </w:rPr>
        <w:t>Burrow-Sánchez, J. J., Minami, T., &amp; Hops, H. (2015). Cultural accommodation of group substance abuse treatment for Latino adolescents: Results of an RCT. </w:t>
      </w:r>
      <w:r w:rsidRPr="00625216">
        <w:rPr>
          <w:rStyle w:val="Emphasis"/>
          <w:rFonts w:asciiTheme="majorHAnsi" w:hAnsiTheme="majorHAnsi" w:cstheme="majorHAnsi"/>
          <w:color w:val="201F1E"/>
          <w:shd w:val="clear" w:color="auto" w:fill="FFFFFF"/>
        </w:rPr>
        <w:t>Cultural Diversity and Ethnic Minority Psychology, 21</w:t>
      </w:r>
      <w:r w:rsidRPr="00625216">
        <w:rPr>
          <w:rFonts w:asciiTheme="majorHAnsi" w:hAnsiTheme="majorHAnsi" w:cstheme="majorHAnsi"/>
          <w:color w:val="201F1E"/>
          <w:bdr w:val="none" w:sz="0" w:space="0" w:color="auto" w:frame="1"/>
          <w:shd w:val="clear" w:color="auto" w:fill="FFFFFF"/>
        </w:rPr>
        <w:t>(4), 571–583. </w:t>
      </w:r>
      <w:hyperlink r:id="rId34" w:tgtFrame="_blank" w:history="1">
        <w:r w:rsidRPr="00625216">
          <w:rPr>
            <w:rStyle w:val="Hyperlink"/>
            <w:rFonts w:asciiTheme="majorHAnsi" w:hAnsiTheme="majorHAnsi" w:cstheme="majorHAnsi"/>
            <w:bdr w:val="none" w:sz="0" w:space="0" w:color="auto" w:frame="1"/>
            <w:shd w:val="clear" w:color="auto" w:fill="FFFFFF"/>
          </w:rPr>
          <w:t>https://doi.org/10.1037/cdp0000023</w:t>
        </w:r>
      </w:hyperlink>
    </w:p>
    <w:p w14:paraId="05BBD1BF" w14:textId="1C24A1B8" w:rsidR="00C1135B" w:rsidRPr="00625216" w:rsidRDefault="00C1135B" w:rsidP="00813B4B">
      <w:pPr>
        <w:pStyle w:val="ListParagraph"/>
        <w:numPr>
          <w:ilvl w:val="0"/>
          <w:numId w:val="28"/>
        </w:numPr>
        <w:spacing w:after="0" w:line="240" w:lineRule="auto"/>
        <w:ind w:left="504"/>
        <w:textAlignment w:val="baseline"/>
        <w:rPr>
          <w:rFonts w:asciiTheme="majorHAnsi" w:hAnsiTheme="majorHAnsi" w:cstheme="majorHAnsi"/>
          <w:color w:val="201F1E"/>
        </w:rPr>
      </w:pPr>
      <w:r w:rsidRPr="00625216">
        <w:rPr>
          <w:rFonts w:asciiTheme="majorHAnsi" w:hAnsiTheme="majorHAnsi" w:cstheme="majorHAnsi"/>
          <w:color w:val="201F1E"/>
          <w:bdr w:val="none" w:sz="0" w:space="0" w:color="auto" w:frame="1"/>
          <w:shd w:val="clear" w:color="auto" w:fill="FFFFFF"/>
        </w:rPr>
        <w:t>Manuel, J. K., Satre, D. D., Tsoh, J., Moreno-John, G., Ramos, J. S., McCance-Katz, E. F., &amp; Satterfield, J. M. (2015). Adapting Screening, Brief Intervention, and Referral to Treatment for Alcohol and Drugs to Culturally Diverse Clinical Populations. </w:t>
      </w:r>
      <w:r w:rsidRPr="00625216">
        <w:rPr>
          <w:rFonts w:asciiTheme="majorHAnsi" w:hAnsiTheme="majorHAnsi" w:cstheme="majorHAnsi"/>
          <w:i/>
          <w:iCs/>
          <w:color w:val="201F1E"/>
          <w:shd w:val="clear" w:color="auto" w:fill="FFFFFF"/>
        </w:rPr>
        <w:t>Journal of addiction medicine</w:t>
      </w:r>
      <w:r w:rsidRPr="00625216">
        <w:rPr>
          <w:rFonts w:asciiTheme="majorHAnsi" w:hAnsiTheme="majorHAnsi" w:cstheme="majorHAnsi"/>
          <w:color w:val="201F1E"/>
          <w:bdr w:val="none" w:sz="0" w:space="0" w:color="auto" w:frame="1"/>
          <w:shd w:val="clear" w:color="auto" w:fill="FFFFFF"/>
        </w:rPr>
        <w:t>, </w:t>
      </w:r>
      <w:r w:rsidRPr="00625216">
        <w:rPr>
          <w:rFonts w:asciiTheme="majorHAnsi" w:hAnsiTheme="majorHAnsi" w:cstheme="majorHAnsi"/>
          <w:i/>
          <w:iCs/>
          <w:color w:val="201F1E"/>
          <w:shd w:val="clear" w:color="auto" w:fill="FFFFFF"/>
        </w:rPr>
        <w:t>9</w:t>
      </w:r>
      <w:r w:rsidRPr="00625216">
        <w:rPr>
          <w:rFonts w:asciiTheme="majorHAnsi" w:hAnsiTheme="majorHAnsi" w:cstheme="majorHAnsi"/>
          <w:color w:val="201F1E"/>
          <w:bdr w:val="none" w:sz="0" w:space="0" w:color="auto" w:frame="1"/>
          <w:shd w:val="clear" w:color="auto" w:fill="FFFFFF"/>
        </w:rPr>
        <w:t>(5), 343–351.</w:t>
      </w:r>
      <w:r w:rsidRPr="00625216">
        <w:rPr>
          <w:rStyle w:val="apple-converted-space"/>
          <w:rFonts w:asciiTheme="majorHAnsi" w:hAnsiTheme="majorHAnsi" w:cstheme="majorHAnsi"/>
          <w:color w:val="201F1E"/>
          <w:bdr w:val="none" w:sz="0" w:space="0" w:color="auto" w:frame="1"/>
          <w:shd w:val="clear" w:color="auto" w:fill="FFFFFF"/>
        </w:rPr>
        <w:t> </w:t>
      </w:r>
      <w:hyperlink r:id="rId35" w:tgtFrame="_blank" w:history="1">
        <w:r w:rsidRPr="00625216">
          <w:rPr>
            <w:rStyle w:val="Hyperlink"/>
            <w:rFonts w:asciiTheme="majorHAnsi" w:hAnsiTheme="majorHAnsi" w:cstheme="majorHAnsi"/>
            <w:bdr w:val="none" w:sz="0" w:space="0" w:color="auto" w:frame="1"/>
            <w:shd w:val="clear" w:color="auto" w:fill="FFFFFF"/>
          </w:rPr>
          <w:t>https://doi.org/10.1097/ADM.0000000000000150</w:t>
        </w:r>
      </w:hyperlink>
    </w:p>
    <w:p w14:paraId="6CAD32E2" w14:textId="48952120" w:rsidR="00C1135B" w:rsidRPr="00625216" w:rsidRDefault="00C1135B" w:rsidP="00813B4B">
      <w:pPr>
        <w:pStyle w:val="ListParagraph"/>
        <w:numPr>
          <w:ilvl w:val="0"/>
          <w:numId w:val="28"/>
        </w:numPr>
        <w:spacing w:after="0" w:line="240" w:lineRule="auto"/>
        <w:ind w:left="504"/>
        <w:textAlignment w:val="baseline"/>
        <w:rPr>
          <w:rFonts w:asciiTheme="majorHAnsi" w:hAnsiTheme="majorHAnsi" w:cstheme="majorHAnsi"/>
          <w:color w:val="201F1E"/>
          <w:bdr w:val="none" w:sz="0" w:space="0" w:color="auto" w:frame="1"/>
          <w:shd w:val="clear" w:color="auto" w:fill="FFFFFF"/>
        </w:rPr>
      </w:pPr>
      <w:r w:rsidRPr="00625216">
        <w:rPr>
          <w:rFonts w:asciiTheme="majorHAnsi" w:hAnsiTheme="majorHAnsi" w:cstheme="majorHAnsi"/>
          <w:color w:val="201F1E"/>
          <w:bdr w:val="none" w:sz="0" w:space="0" w:color="auto" w:frame="1"/>
          <w:shd w:val="clear" w:color="auto" w:fill="FFFFFF"/>
        </w:rPr>
        <w:t>Steinka-Fry, K. T., Tanner-Smith, E. E., Dakof, G. A., &amp; Henderson, C. (2017). Culturally sensitive substance use treatment for racial/ethnic minority youth: A meta-analytic review.</w:t>
      </w:r>
      <w:r w:rsidRPr="00625216">
        <w:rPr>
          <w:rStyle w:val="apple-converted-space"/>
          <w:rFonts w:asciiTheme="majorHAnsi" w:hAnsiTheme="majorHAnsi" w:cstheme="majorHAnsi"/>
          <w:color w:val="201F1E"/>
          <w:bdr w:val="none" w:sz="0" w:space="0" w:color="auto" w:frame="1"/>
          <w:shd w:val="clear" w:color="auto" w:fill="FFFFFF"/>
        </w:rPr>
        <w:t> </w:t>
      </w:r>
      <w:r w:rsidRPr="00625216">
        <w:rPr>
          <w:rFonts w:asciiTheme="majorHAnsi" w:hAnsiTheme="majorHAnsi" w:cstheme="majorHAnsi"/>
          <w:i/>
          <w:iCs/>
          <w:color w:val="201F1E"/>
          <w:bdr w:val="none" w:sz="0" w:space="0" w:color="auto" w:frame="1"/>
          <w:shd w:val="clear" w:color="auto" w:fill="FFFFFF"/>
        </w:rPr>
        <w:t>Journal of Substance Abuse Treatment</w:t>
      </w:r>
      <w:r w:rsidRPr="00625216">
        <w:rPr>
          <w:rFonts w:asciiTheme="majorHAnsi" w:hAnsiTheme="majorHAnsi" w:cstheme="majorHAnsi"/>
          <w:color w:val="201F1E"/>
          <w:bdr w:val="none" w:sz="0" w:space="0" w:color="auto" w:frame="1"/>
          <w:shd w:val="clear" w:color="auto" w:fill="FFFFFF"/>
        </w:rPr>
        <w:t>,</w:t>
      </w:r>
      <w:r w:rsidRPr="00625216">
        <w:rPr>
          <w:rStyle w:val="apple-converted-space"/>
          <w:rFonts w:asciiTheme="majorHAnsi" w:hAnsiTheme="majorHAnsi" w:cstheme="majorHAnsi"/>
          <w:color w:val="201F1E"/>
          <w:bdr w:val="none" w:sz="0" w:space="0" w:color="auto" w:frame="1"/>
          <w:shd w:val="clear" w:color="auto" w:fill="FFFFFF"/>
        </w:rPr>
        <w:t> </w:t>
      </w:r>
      <w:r w:rsidRPr="00625216">
        <w:rPr>
          <w:rFonts w:asciiTheme="majorHAnsi" w:hAnsiTheme="majorHAnsi" w:cstheme="majorHAnsi"/>
          <w:i/>
          <w:iCs/>
          <w:color w:val="201F1E"/>
          <w:bdr w:val="none" w:sz="0" w:space="0" w:color="auto" w:frame="1"/>
          <w:shd w:val="clear" w:color="auto" w:fill="FFFFFF"/>
        </w:rPr>
        <w:t>75</w:t>
      </w:r>
      <w:r w:rsidRPr="00625216">
        <w:rPr>
          <w:rFonts w:asciiTheme="majorHAnsi" w:hAnsiTheme="majorHAnsi" w:cstheme="majorHAnsi"/>
          <w:color w:val="201F1E"/>
          <w:bdr w:val="none" w:sz="0" w:space="0" w:color="auto" w:frame="1"/>
          <w:shd w:val="clear" w:color="auto" w:fill="FFFFFF"/>
        </w:rPr>
        <w:t>, 22-37.</w:t>
      </w:r>
      <w:hyperlink r:id="rId36" w:history="1">
        <w:r w:rsidR="00625216" w:rsidRPr="007B3982">
          <w:rPr>
            <w:rStyle w:val="Hyperlink"/>
            <w:rFonts w:asciiTheme="majorHAnsi" w:hAnsiTheme="majorHAnsi" w:cstheme="majorHAnsi"/>
            <w:bdr w:val="none" w:sz="0" w:space="0" w:color="auto" w:frame="1"/>
            <w:shd w:val="clear" w:color="auto" w:fill="FFFFFF"/>
          </w:rPr>
          <w:t>https://doi.org/10.1016/j.jsat.2017.01.006</w:t>
        </w:r>
      </w:hyperlink>
      <w:r w:rsidRPr="00625216">
        <w:rPr>
          <w:rFonts w:asciiTheme="majorHAnsi" w:hAnsiTheme="majorHAnsi" w:cstheme="majorHAnsi"/>
          <w:color w:val="201F1E"/>
          <w:bdr w:val="none" w:sz="0" w:space="0" w:color="auto" w:frame="1"/>
          <w:shd w:val="clear" w:color="auto" w:fill="FFFFFF"/>
        </w:rPr>
        <w:t>.</w:t>
      </w:r>
    </w:p>
    <w:p w14:paraId="2F5AD590" w14:textId="7A7F96E2" w:rsidR="00C1135B" w:rsidRPr="00625216" w:rsidRDefault="00C1135B" w:rsidP="00813B4B">
      <w:pPr>
        <w:pStyle w:val="ListParagraph"/>
        <w:numPr>
          <w:ilvl w:val="0"/>
          <w:numId w:val="28"/>
        </w:numPr>
        <w:spacing w:after="0" w:line="240" w:lineRule="auto"/>
        <w:ind w:left="504"/>
        <w:textAlignment w:val="baseline"/>
        <w:rPr>
          <w:rFonts w:asciiTheme="majorHAnsi" w:hAnsiTheme="majorHAnsi" w:cstheme="majorHAnsi"/>
          <w:color w:val="201F1E"/>
          <w:bdr w:val="none" w:sz="0" w:space="0" w:color="auto" w:frame="1"/>
          <w:shd w:val="clear" w:color="auto" w:fill="FFFFFF"/>
        </w:rPr>
      </w:pPr>
      <w:r w:rsidRPr="00625216">
        <w:rPr>
          <w:rFonts w:asciiTheme="majorHAnsi" w:hAnsiTheme="majorHAnsi" w:cstheme="majorHAnsi"/>
          <w:color w:val="201F1E"/>
          <w:bdr w:val="none" w:sz="0" w:space="0" w:color="auto" w:frame="1"/>
          <w:shd w:val="clear" w:color="auto" w:fill="FFFFFF"/>
        </w:rPr>
        <w:t>LaVallie, C. &amp; Sasakamoose, J. (2021). Promoting indigenous cultural responsivity in addiction treatment work: the call for neurodecolonization policy and practice. </w:t>
      </w:r>
      <w:r w:rsidRPr="00625216">
        <w:rPr>
          <w:rFonts w:asciiTheme="majorHAnsi" w:hAnsiTheme="majorHAnsi" w:cstheme="majorHAnsi"/>
          <w:i/>
          <w:iCs/>
          <w:color w:val="201F1E"/>
          <w:bdr w:val="none" w:sz="0" w:space="0" w:color="auto" w:frame="1"/>
          <w:shd w:val="clear" w:color="auto" w:fill="FFFFFF"/>
        </w:rPr>
        <w:t>Journal of Ethnicity in Substance Abuse.</w:t>
      </w:r>
      <w:r w:rsidRPr="00625216">
        <w:rPr>
          <w:rFonts w:asciiTheme="majorHAnsi" w:hAnsiTheme="majorHAnsi" w:cstheme="majorHAnsi"/>
          <w:color w:val="201F1E"/>
          <w:bdr w:val="none" w:sz="0" w:space="0" w:color="auto" w:frame="1"/>
          <w:shd w:val="clear" w:color="auto" w:fill="FFFFFF"/>
        </w:rPr>
        <w:t> DOI: </w:t>
      </w:r>
      <w:hyperlink r:id="rId37" w:tgtFrame="_blank" w:history="1">
        <w:r w:rsidRPr="00625216">
          <w:rPr>
            <w:rStyle w:val="Hyperlink"/>
            <w:rFonts w:asciiTheme="majorHAnsi" w:hAnsiTheme="majorHAnsi" w:cstheme="majorHAnsi"/>
            <w:bdr w:val="none" w:sz="0" w:space="0" w:color="auto" w:frame="1"/>
            <w:shd w:val="clear" w:color="auto" w:fill="FFFFFF"/>
          </w:rPr>
          <w:t>10.1080/15332640.2021.1956392</w:t>
        </w:r>
      </w:hyperlink>
    </w:p>
    <w:p w14:paraId="09D8277C" w14:textId="3F9A6D80"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10</w:t>
      </w:r>
      <w:r w:rsidR="00157C11" w:rsidRPr="00B9398B">
        <w:rPr>
          <w:rFonts w:asciiTheme="majorHAnsi" w:hAnsiTheme="majorHAnsi" w:cstheme="majorHAnsi"/>
          <w:b/>
          <w:sz w:val="24"/>
          <w:szCs w:val="24"/>
        </w:rPr>
        <w:t xml:space="preserve"> - Beginning Stage of T</w:t>
      </w:r>
      <w:r w:rsidRPr="00B9398B">
        <w:rPr>
          <w:rFonts w:asciiTheme="majorHAnsi" w:hAnsiTheme="majorHAnsi" w:cstheme="majorHAnsi"/>
          <w:b/>
          <w:sz w:val="24"/>
          <w:szCs w:val="24"/>
        </w:rPr>
        <w:t xml:space="preserve">reatment </w:t>
      </w:r>
    </w:p>
    <w:p w14:paraId="61C6DED6"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3B9B5A21" w14:textId="255F94BB"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026210D9" w14:textId="28756B1F"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This module takes a deeper look at the beginning stage of treatment for substance use.</w:t>
      </w:r>
    </w:p>
    <w:p w14:paraId="072D040A" w14:textId="7DDC7220"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0D132160" w14:textId="16C14FC3" w:rsidR="00544C51" w:rsidRPr="00544C51" w:rsidRDefault="00544C51"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6500B7BE" w14:textId="77777777" w:rsidR="00C1135B" w:rsidRPr="00504491" w:rsidRDefault="00C1135B" w:rsidP="00813B4B">
      <w:pPr>
        <w:pStyle w:val="ListParagraph"/>
        <w:numPr>
          <w:ilvl w:val="0"/>
          <w:numId w:val="29"/>
        </w:numPr>
        <w:spacing w:after="0" w:line="240" w:lineRule="auto"/>
        <w:ind w:left="504"/>
        <w:rPr>
          <w:rFonts w:asciiTheme="majorHAnsi" w:hAnsiTheme="majorHAnsi" w:cstheme="majorHAnsi"/>
          <w:bCs/>
        </w:rPr>
      </w:pPr>
      <w:r w:rsidRPr="00504491">
        <w:rPr>
          <w:rFonts w:asciiTheme="majorHAnsi" w:hAnsiTheme="majorHAnsi" w:cstheme="majorHAnsi"/>
          <w:bCs/>
        </w:rPr>
        <w:t>Discuss the characteristics of the beginning stage of treatment in the group setting for SUD</w:t>
      </w:r>
    </w:p>
    <w:p w14:paraId="6795E920" w14:textId="77777777" w:rsidR="00C1135B" w:rsidRPr="00504491" w:rsidRDefault="00C1135B" w:rsidP="00813B4B">
      <w:pPr>
        <w:pStyle w:val="ListParagraph"/>
        <w:numPr>
          <w:ilvl w:val="0"/>
          <w:numId w:val="29"/>
        </w:numPr>
        <w:spacing w:after="0" w:line="240" w:lineRule="auto"/>
        <w:ind w:left="504"/>
        <w:rPr>
          <w:rFonts w:asciiTheme="majorHAnsi" w:hAnsiTheme="majorHAnsi" w:cstheme="majorHAnsi"/>
          <w:bCs/>
        </w:rPr>
      </w:pPr>
      <w:r w:rsidRPr="00504491">
        <w:rPr>
          <w:rFonts w:asciiTheme="majorHAnsi" w:hAnsiTheme="majorHAnsi" w:cstheme="majorHAnsi"/>
          <w:bCs/>
        </w:rPr>
        <w:t xml:space="preserve">Formulate responses and techniques to allow client to become self-aware of difficulties that might challenge their recovery, as well as ways to deepen their recovery experience </w:t>
      </w:r>
    </w:p>
    <w:p w14:paraId="6AA70768" w14:textId="7A7E57E7" w:rsidR="00C1135B" w:rsidRPr="0004524A" w:rsidRDefault="00C1135B" w:rsidP="00813B4B">
      <w:pPr>
        <w:pStyle w:val="ListParagraph"/>
        <w:numPr>
          <w:ilvl w:val="0"/>
          <w:numId w:val="29"/>
        </w:numPr>
        <w:spacing w:after="0" w:line="240" w:lineRule="auto"/>
        <w:ind w:left="504"/>
        <w:rPr>
          <w:rFonts w:asciiTheme="majorHAnsi" w:hAnsiTheme="majorHAnsi" w:cstheme="majorHAnsi"/>
          <w:bCs/>
        </w:rPr>
      </w:pPr>
      <w:r w:rsidRPr="00504491">
        <w:rPr>
          <w:rFonts w:asciiTheme="majorHAnsi" w:hAnsiTheme="majorHAnsi" w:cstheme="majorHAnsi"/>
          <w:bCs/>
        </w:rPr>
        <w:t>Express ways to instill hope for clients in recovery</w:t>
      </w:r>
    </w:p>
    <w:p w14:paraId="7439AC4F" w14:textId="5DFC9C6E"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6394494F" w14:textId="77777777" w:rsidR="00C1135B" w:rsidRPr="00625216" w:rsidRDefault="00C1135B" w:rsidP="00813B4B">
      <w:pPr>
        <w:pStyle w:val="ListParagraph"/>
        <w:numPr>
          <w:ilvl w:val="0"/>
          <w:numId w:val="30"/>
        </w:numPr>
        <w:spacing w:after="0" w:line="240" w:lineRule="auto"/>
        <w:ind w:left="504"/>
        <w:rPr>
          <w:rFonts w:asciiTheme="majorHAnsi" w:hAnsiTheme="majorHAnsi" w:cstheme="majorHAnsi"/>
          <w:bCs/>
        </w:rPr>
      </w:pPr>
      <w:r w:rsidRPr="00625216">
        <w:rPr>
          <w:rFonts w:asciiTheme="majorHAnsi" w:hAnsiTheme="majorHAnsi" w:cstheme="majorHAnsi"/>
          <w:bCs/>
        </w:rPr>
        <w:t>Velasquez Part III and Tip 41 Chapter 3 &amp; 5</w:t>
      </w:r>
    </w:p>
    <w:p w14:paraId="4ACD4A38" w14:textId="77777777" w:rsidR="00C1135B" w:rsidRPr="00625216" w:rsidRDefault="00C1135B" w:rsidP="00813B4B">
      <w:pPr>
        <w:pStyle w:val="ListParagraph"/>
        <w:numPr>
          <w:ilvl w:val="0"/>
          <w:numId w:val="30"/>
        </w:numPr>
        <w:shd w:val="clear" w:color="auto" w:fill="FFFFFF"/>
        <w:spacing w:after="0" w:line="240" w:lineRule="auto"/>
        <w:ind w:left="504"/>
        <w:rPr>
          <w:rFonts w:asciiTheme="majorHAnsi" w:hAnsiTheme="majorHAnsi" w:cstheme="majorHAnsi"/>
        </w:rPr>
      </w:pPr>
      <w:r w:rsidRPr="00625216">
        <w:rPr>
          <w:rFonts w:asciiTheme="majorHAnsi" w:hAnsiTheme="majorHAnsi" w:cstheme="majorHAnsi"/>
          <w:lang w:val="de-DE"/>
        </w:rPr>
        <w:t xml:space="preserve">Wenaas, M., Bahl, N. K. H., Kiik, R., &amp; Juberg, A. (2021). </w:t>
      </w:r>
      <w:r w:rsidRPr="00625216">
        <w:rPr>
          <w:rFonts w:asciiTheme="majorHAnsi" w:hAnsiTheme="majorHAnsi" w:cstheme="majorHAnsi"/>
        </w:rPr>
        <w:t xml:space="preserve">Patient Assessments of the Factors Facilitating and Impeding User Involvement During the First Phase of Substance Abuse Treatment. </w:t>
      </w:r>
      <w:r w:rsidRPr="00625216">
        <w:rPr>
          <w:rFonts w:asciiTheme="majorHAnsi" w:hAnsiTheme="majorHAnsi" w:cstheme="majorHAnsi"/>
          <w:i/>
          <w:iCs/>
        </w:rPr>
        <w:t>Substance Abuse: Research and Treatment</w:t>
      </w:r>
      <w:r w:rsidRPr="00625216">
        <w:rPr>
          <w:rFonts w:asciiTheme="majorHAnsi" w:hAnsiTheme="majorHAnsi" w:cstheme="majorHAnsi"/>
        </w:rPr>
        <w:t xml:space="preserve">. https://doi.org/10.1177/11782218211050368 </w:t>
      </w:r>
    </w:p>
    <w:p w14:paraId="40A51D1C" w14:textId="77777777" w:rsidR="00C1135B" w:rsidRPr="00625216" w:rsidRDefault="00C1135B" w:rsidP="00813B4B">
      <w:pPr>
        <w:pStyle w:val="ListParagraph"/>
        <w:numPr>
          <w:ilvl w:val="0"/>
          <w:numId w:val="30"/>
        </w:numPr>
        <w:shd w:val="clear" w:color="auto" w:fill="FFFFFF"/>
        <w:spacing w:after="0" w:line="240" w:lineRule="auto"/>
        <w:ind w:left="504"/>
        <w:rPr>
          <w:rFonts w:asciiTheme="majorHAnsi" w:hAnsiTheme="majorHAnsi" w:cstheme="majorHAnsi"/>
        </w:rPr>
      </w:pPr>
      <w:r w:rsidRPr="00625216">
        <w:rPr>
          <w:rFonts w:asciiTheme="majorHAnsi" w:hAnsiTheme="majorHAnsi" w:cstheme="majorHAnsi"/>
        </w:rPr>
        <w:t xml:space="preserve">Corrigan, P., Larson, J., Smelson, D., &amp; Andra, M. (2019) Recovery, peer support and confrontation in service of people with mental illness and/or substance use disorder. </w:t>
      </w:r>
      <w:r w:rsidRPr="00625216">
        <w:rPr>
          <w:rFonts w:asciiTheme="majorHAnsi" w:hAnsiTheme="majorHAnsi" w:cstheme="majorHAnsi"/>
          <w:i/>
          <w:iCs/>
        </w:rPr>
        <w:t>The British Journal of Psychiatry</w:t>
      </w:r>
      <w:r w:rsidRPr="00625216">
        <w:rPr>
          <w:rFonts w:asciiTheme="majorHAnsi" w:hAnsiTheme="majorHAnsi" w:cstheme="majorHAnsi"/>
        </w:rPr>
        <w:t>, 2`14(3), 30-132. Doi:10.1192/bjp.2014.242</w:t>
      </w:r>
    </w:p>
    <w:p w14:paraId="4E0FBC34" w14:textId="4176087B"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11</w:t>
      </w:r>
      <w:r w:rsidR="00157C11" w:rsidRPr="00B9398B">
        <w:rPr>
          <w:rFonts w:asciiTheme="majorHAnsi" w:hAnsiTheme="majorHAnsi" w:cstheme="majorHAnsi"/>
          <w:b/>
          <w:sz w:val="24"/>
          <w:szCs w:val="24"/>
        </w:rPr>
        <w:t xml:space="preserve"> - Middle Stage of T</w:t>
      </w:r>
      <w:r w:rsidRPr="00B9398B">
        <w:rPr>
          <w:rFonts w:asciiTheme="majorHAnsi" w:hAnsiTheme="majorHAnsi" w:cstheme="majorHAnsi"/>
          <w:b/>
          <w:sz w:val="24"/>
          <w:szCs w:val="24"/>
        </w:rPr>
        <w:t>reatment</w:t>
      </w:r>
    </w:p>
    <w:p w14:paraId="7FCBFB7A"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7B4221D3" w14:textId="4F7B738D"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lastRenderedPageBreak/>
        <w:t>Description</w:t>
      </w:r>
    </w:p>
    <w:p w14:paraId="4CB3FFF1" w14:textId="61650372"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This module takes a deeper look at the middle stage of substance use treatment. It includes the instillation of hope and the fight or flight model</w:t>
      </w:r>
    </w:p>
    <w:p w14:paraId="306E8D5B" w14:textId="111DBAE4"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3C978882" w14:textId="55CBB833" w:rsidR="00544C51" w:rsidRPr="00544C51" w:rsidRDefault="00544C51"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1C319681" w14:textId="77777777" w:rsidR="00C1135B" w:rsidRPr="00504491" w:rsidRDefault="00C1135B" w:rsidP="00813B4B">
      <w:pPr>
        <w:pStyle w:val="ListParagraph"/>
        <w:numPr>
          <w:ilvl w:val="0"/>
          <w:numId w:val="31"/>
        </w:numPr>
        <w:spacing w:after="0" w:line="240" w:lineRule="auto"/>
        <w:ind w:left="504"/>
        <w:rPr>
          <w:rFonts w:asciiTheme="majorHAnsi" w:hAnsiTheme="majorHAnsi" w:cstheme="majorHAnsi"/>
          <w:bCs/>
        </w:rPr>
      </w:pPr>
      <w:r w:rsidRPr="00504491">
        <w:rPr>
          <w:rFonts w:asciiTheme="majorHAnsi" w:hAnsiTheme="majorHAnsi" w:cstheme="majorHAnsi"/>
          <w:bCs/>
        </w:rPr>
        <w:t>Identify characteristics of the middle stage of treatment in the group setting for SUD</w:t>
      </w:r>
    </w:p>
    <w:p w14:paraId="3567A06A" w14:textId="77777777" w:rsidR="00C1135B" w:rsidRPr="00504491" w:rsidRDefault="00C1135B" w:rsidP="00813B4B">
      <w:pPr>
        <w:pStyle w:val="ListParagraph"/>
        <w:numPr>
          <w:ilvl w:val="0"/>
          <w:numId w:val="31"/>
        </w:numPr>
        <w:spacing w:after="0" w:line="240" w:lineRule="auto"/>
        <w:ind w:left="504"/>
        <w:rPr>
          <w:rFonts w:asciiTheme="majorHAnsi" w:hAnsiTheme="majorHAnsi" w:cstheme="majorHAnsi"/>
          <w:bCs/>
        </w:rPr>
      </w:pPr>
      <w:r w:rsidRPr="00504491">
        <w:rPr>
          <w:rFonts w:asciiTheme="majorHAnsi" w:hAnsiTheme="majorHAnsi" w:cstheme="majorHAnsi"/>
          <w:bCs/>
        </w:rPr>
        <w:t>Discover ways to identify conflict and attitudes that arise in the group setting for SUD</w:t>
      </w:r>
    </w:p>
    <w:p w14:paraId="6381DC45" w14:textId="77777777" w:rsidR="00C1135B" w:rsidRPr="00504491" w:rsidRDefault="00C1135B" w:rsidP="00813B4B">
      <w:pPr>
        <w:pStyle w:val="ListParagraph"/>
        <w:numPr>
          <w:ilvl w:val="0"/>
          <w:numId w:val="31"/>
        </w:numPr>
        <w:spacing w:after="0" w:line="240" w:lineRule="auto"/>
        <w:ind w:left="504"/>
        <w:rPr>
          <w:rFonts w:asciiTheme="majorHAnsi" w:hAnsiTheme="majorHAnsi" w:cstheme="majorHAnsi"/>
          <w:bCs/>
        </w:rPr>
      </w:pPr>
      <w:r w:rsidRPr="00504491">
        <w:rPr>
          <w:rFonts w:asciiTheme="majorHAnsi" w:hAnsiTheme="majorHAnsi" w:cstheme="majorHAnsi"/>
          <w:bCs/>
        </w:rPr>
        <w:t>Become knowledgeable of practice procedures to combat conflict and attitudes that are harmful for the recovery of clients in the group setting for SUD</w:t>
      </w:r>
    </w:p>
    <w:p w14:paraId="0B98D9DE" w14:textId="0A423D2A" w:rsidR="00C1135B" w:rsidRPr="0004524A" w:rsidRDefault="009D00A0" w:rsidP="00813B4B">
      <w:pPr>
        <w:pStyle w:val="ListParagraph"/>
        <w:numPr>
          <w:ilvl w:val="0"/>
          <w:numId w:val="31"/>
        </w:numPr>
        <w:spacing w:after="0" w:line="240" w:lineRule="auto"/>
        <w:ind w:left="504"/>
        <w:rPr>
          <w:rFonts w:asciiTheme="majorHAnsi" w:hAnsiTheme="majorHAnsi" w:cstheme="majorHAnsi"/>
          <w:bCs/>
        </w:rPr>
      </w:pPr>
      <w:r>
        <w:rPr>
          <w:rFonts w:asciiTheme="majorHAnsi" w:hAnsiTheme="majorHAnsi" w:cstheme="majorHAnsi"/>
          <w:bCs/>
        </w:rPr>
        <w:t>Describe</w:t>
      </w:r>
      <w:r w:rsidR="00C1135B" w:rsidRPr="00504491">
        <w:rPr>
          <w:rFonts w:asciiTheme="majorHAnsi" w:hAnsiTheme="majorHAnsi" w:cstheme="majorHAnsi"/>
          <w:bCs/>
        </w:rPr>
        <w:t xml:space="preserve"> the Byon and Yalmon group theory </w:t>
      </w:r>
    </w:p>
    <w:p w14:paraId="26002AFE" w14:textId="4A3514C5"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6F7E0C7E" w14:textId="77777777" w:rsidR="00C1135B" w:rsidRPr="00B32649" w:rsidRDefault="00C1135B" w:rsidP="00813B4B">
      <w:pPr>
        <w:pStyle w:val="ListParagraph"/>
        <w:numPr>
          <w:ilvl w:val="0"/>
          <w:numId w:val="32"/>
        </w:numPr>
        <w:spacing w:after="0" w:line="240" w:lineRule="auto"/>
        <w:ind w:left="504"/>
        <w:rPr>
          <w:rFonts w:asciiTheme="majorHAnsi" w:hAnsiTheme="majorHAnsi" w:cstheme="majorHAnsi"/>
          <w:bCs/>
        </w:rPr>
      </w:pPr>
      <w:r w:rsidRPr="00B32649">
        <w:rPr>
          <w:rFonts w:asciiTheme="majorHAnsi" w:hAnsiTheme="majorHAnsi" w:cstheme="majorHAnsi"/>
          <w:bCs/>
        </w:rPr>
        <w:t>Tip 41 Chapter 3 &amp;5</w:t>
      </w:r>
    </w:p>
    <w:p w14:paraId="51B233C9" w14:textId="77777777" w:rsidR="00C1135B" w:rsidRPr="00B32649" w:rsidRDefault="00C1135B" w:rsidP="00813B4B">
      <w:pPr>
        <w:pStyle w:val="ListParagraph"/>
        <w:numPr>
          <w:ilvl w:val="0"/>
          <w:numId w:val="32"/>
        </w:numPr>
        <w:shd w:val="clear" w:color="auto" w:fill="FFFFFF"/>
        <w:spacing w:after="0" w:line="240" w:lineRule="auto"/>
        <w:ind w:left="504"/>
        <w:rPr>
          <w:rFonts w:asciiTheme="majorHAnsi" w:hAnsiTheme="majorHAnsi" w:cstheme="majorHAnsi"/>
        </w:rPr>
      </w:pPr>
      <w:r w:rsidRPr="00B32649">
        <w:rPr>
          <w:rFonts w:asciiTheme="majorHAnsi" w:hAnsiTheme="majorHAnsi" w:cstheme="majorHAnsi"/>
        </w:rPr>
        <w:t xml:space="preserve">Wnuk, M. (2017). Hope as an important factor for mental health in alcohol-dependent subjects attending Alcoholics Anonymous. </w:t>
      </w:r>
      <w:r w:rsidRPr="00B32649">
        <w:rPr>
          <w:rFonts w:asciiTheme="majorHAnsi" w:hAnsiTheme="majorHAnsi" w:cstheme="majorHAnsi"/>
          <w:i/>
          <w:iCs/>
        </w:rPr>
        <w:t>Journal of Substance Use, 22</w:t>
      </w:r>
      <w:r w:rsidRPr="00B32649">
        <w:rPr>
          <w:rFonts w:asciiTheme="majorHAnsi" w:hAnsiTheme="majorHAnsi" w:cstheme="majorHAnsi"/>
        </w:rPr>
        <w:t xml:space="preserve">(2), 182-186. DOI:10.1080/14659891.2016.1177612 </w:t>
      </w:r>
    </w:p>
    <w:p w14:paraId="3C798328" w14:textId="77777777" w:rsidR="00C1135B" w:rsidRPr="00B32649" w:rsidRDefault="00C1135B" w:rsidP="00813B4B">
      <w:pPr>
        <w:pStyle w:val="ListParagraph"/>
        <w:numPr>
          <w:ilvl w:val="0"/>
          <w:numId w:val="32"/>
        </w:numPr>
        <w:shd w:val="clear" w:color="auto" w:fill="FFFFFF"/>
        <w:spacing w:after="0" w:line="240" w:lineRule="auto"/>
        <w:ind w:left="504"/>
        <w:rPr>
          <w:rFonts w:asciiTheme="majorHAnsi" w:hAnsiTheme="majorHAnsi" w:cstheme="majorHAnsi"/>
        </w:rPr>
      </w:pPr>
      <w:r w:rsidRPr="005C5B4A">
        <w:rPr>
          <w:rFonts w:asciiTheme="majorHAnsi" w:hAnsiTheme="majorHAnsi" w:cstheme="majorHAnsi"/>
          <w:lang w:val="fr-FR"/>
        </w:rPr>
        <w:t xml:space="preserve">Gutierrez, D., Dorais, S., &amp; </w:t>
      </w:r>
      <w:proofErr w:type="spellStart"/>
      <w:r w:rsidRPr="005C5B4A">
        <w:rPr>
          <w:rFonts w:asciiTheme="majorHAnsi" w:hAnsiTheme="majorHAnsi" w:cstheme="majorHAnsi"/>
          <w:lang w:val="fr-FR"/>
        </w:rPr>
        <w:t>Goshorn</w:t>
      </w:r>
      <w:proofErr w:type="spellEnd"/>
      <w:r w:rsidRPr="005C5B4A">
        <w:rPr>
          <w:rFonts w:asciiTheme="majorHAnsi" w:hAnsiTheme="majorHAnsi" w:cstheme="majorHAnsi"/>
          <w:lang w:val="fr-FR"/>
        </w:rPr>
        <w:t xml:space="preserve">, J. R. (2020). </w:t>
      </w:r>
      <w:r w:rsidRPr="00B32649">
        <w:rPr>
          <w:rFonts w:asciiTheme="majorHAnsi" w:hAnsiTheme="majorHAnsi" w:cstheme="majorHAnsi"/>
        </w:rPr>
        <w:t xml:space="preserve">Recovery as Life Transformation: Examining the Relationships between Recovery, Hope, and Relapse. </w:t>
      </w:r>
      <w:r w:rsidRPr="00B32649">
        <w:rPr>
          <w:rFonts w:asciiTheme="majorHAnsi" w:hAnsiTheme="majorHAnsi" w:cstheme="majorHAnsi"/>
          <w:i/>
          <w:iCs/>
        </w:rPr>
        <w:t>Substance Use &amp; Misuse, 55</w:t>
      </w:r>
      <w:r w:rsidRPr="00B32649">
        <w:rPr>
          <w:rFonts w:asciiTheme="majorHAnsi" w:hAnsiTheme="majorHAnsi" w:cstheme="majorHAnsi"/>
        </w:rPr>
        <w:t xml:space="preserve">(12), 1949-1957. DOI:10.1080/10826084.2020.1781181 </w:t>
      </w:r>
    </w:p>
    <w:p w14:paraId="29DD8FCD" w14:textId="71019CF6" w:rsidR="00C1135B" w:rsidRPr="00B32649" w:rsidRDefault="00C1135B" w:rsidP="00813B4B">
      <w:pPr>
        <w:pStyle w:val="ListParagraph"/>
        <w:numPr>
          <w:ilvl w:val="0"/>
          <w:numId w:val="32"/>
        </w:numPr>
        <w:shd w:val="clear" w:color="auto" w:fill="FFFFFF"/>
        <w:spacing w:after="0" w:line="240" w:lineRule="auto"/>
        <w:ind w:left="504"/>
        <w:rPr>
          <w:rFonts w:asciiTheme="majorHAnsi" w:hAnsiTheme="majorHAnsi" w:cstheme="majorHAnsi"/>
        </w:rPr>
      </w:pPr>
      <w:r w:rsidRPr="00B32649">
        <w:rPr>
          <w:rFonts w:asciiTheme="majorHAnsi" w:hAnsiTheme="majorHAnsi" w:cstheme="majorHAnsi"/>
        </w:rPr>
        <w:t xml:space="preserve">Frings, D., Wood, K. V., Lionetti, N., &amp; Albery, I. P. (2019). Tales of hope: Social identity and learning lessons from others in Alcoholics Anonymous: A test of the Social Identity Model of Cessation Maintenance. </w:t>
      </w:r>
      <w:r w:rsidRPr="00B32649">
        <w:rPr>
          <w:rFonts w:asciiTheme="majorHAnsi" w:hAnsiTheme="majorHAnsi" w:cstheme="majorHAnsi"/>
          <w:i/>
          <w:iCs/>
        </w:rPr>
        <w:t>Addictive Behaviors, 93</w:t>
      </w:r>
      <w:r w:rsidRPr="00B32649">
        <w:rPr>
          <w:rFonts w:asciiTheme="majorHAnsi" w:hAnsiTheme="majorHAnsi" w:cstheme="majorHAnsi"/>
        </w:rPr>
        <w:t xml:space="preserve">, 204-211. https://doi.org/10.1016/j.addbeh.2019.02.004. </w:t>
      </w:r>
    </w:p>
    <w:p w14:paraId="48D8638F" w14:textId="0C20BD49"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12</w:t>
      </w:r>
      <w:r w:rsidR="00157C11" w:rsidRPr="00B9398B">
        <w:rPr>
          <w:rFonts w:asciiTheme="majorHAnsi" w:hAnsiTheme="majorHAnsi" w:cstheme="majorHAnsi"/>
          <w:b/>
          <w:sz w:val="24"/>
          <w:szCs w:val="24"/>
        </w:rPr>
        <w:t xml:space="preserve"> - End Stage of T</w:t>
      </w:r>
      <w:r w:rsidRPr="00B9398B">
        <w:rPr>
          <w:rFonts w:asciiTheme="majorHAnsi" w:hAnsiTheme="majorHAnsi" w:cstheme="majorHAnsi"/>
          <w:b/>
          <w:sz w:val="24"/>
          <w:szCs w:val="24"/>
        </w:rPr>
        <w:t xml:space="preserve">reatment </w:t>
      </w:r>
    </w:p>
    <w:p w14:paraId="0233BD91"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2679A07B" w14:textId="15FC2551"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5F0E4711" w14:textId="1097B14D"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The module takes a deeper looks at the end stage of treatment for substance use and explore the relapse prevention upon discharge of the client </w:t>
      </w:r>
    </w:p>
    <w:p w14:paraId="62978804" w14:textId="03667085"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0BF758B0" w14:textId="115D3C2A" w:rsidR="00544C51" w:rsidRPr="00070D03" w:rsidRDefault="00070D03"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6A49DC57" w14:textId="77777777" w:rsidR="00C1135B" w:rsidRPr="00504491" w:rsidRDefault="00C1135B" w:rsidP="00813B4B">
      <w:pPr>
        <w:pStyle w:val="ListParagraph"/>
        <w:numPr>
          <w:ilvl w:val="0"/>
          <w:numId w:val="33"/>
        </w:numPr>
        <w:spacing w:after="0" w:line="240" w:lineRule="auto"/>
        <w:ind w:left="504"/>
        <w:rPr>
          <w:rFonts w:asciiTheme="majorHAnsi" w:hAnsiTheme="majorHAnsi" w:cstheme="majorHAnsi"/>
          <w:bCs/>
        </w:rPr>
      </w:pPr>
      <w:r w:rsidRPr="00504491">
        <w:rPr>
          <w:rFonts w:asciiTheme="majorHAnsi" w:hAnsiTheme="majorHAnsi" w:cstheme="majorHAnsi"/>
          <w:bCs/>
        </w:rPr>
        <w:t>Identify the characteristics of the end stage of treatment in the group setting for SUD</w:t>
      </w:r>
    </w:p>
    <w:p w14:paraId="6C86E43A" w14:textId="0F498D59" w:rsidR="00C1135B" w:rsidRPr="0004524A" w:rsidRDefault="00C1135B" w:rsidP="00813B4B">
      <w:pPr>
        <w:pStyle w:val="ListParagraph"/>
        <w:numPr>
          <w:ilvl w:val="0"/>
          <w:numId w:val="33"/>
        </w:numPr>
        <w:spacing w:after="0" w:line="240" w:lineRule="auto"/>
        <w:ind w:left="504"/>
        <w:rPr>
          <w:rFonts w:asciiTheme="majorHAnsi" w:hAnsiTheme="majorHAnsi" w:cstheme="majorHAnsi"/>
          <w:bCs/>
        </w:rPr>
      </w:pPr>
      <w:r w:rsidRPr="00504491">
        <w:rPr>
          <w:rFonts w:asciiTheme="majorHAnsi" w:hAnsiTheme="majorHAnsi" w:cstheme="majorHAnsi"/>
          <w:bCs/>
        </w:rPr>
        <w:t xml:space="preserve">Discover ways to assist client with their discharge planning and relapse prevention as related to 6 dimensions of care for the SUD client </w:t>
      </w:r>
    </w:p>
    <w:p w14:paraId="11874B3F" w14:textId="235FD3AC" w:rsidR="00C1135B" w:rsidRPr="00504491" w:rsidRDefault="00C1135B" w:rsidP="00813B4B">
      <w:pPr>
        <w:spacing w:before="120" w:after="120" w:line="240" w:lineRule="auto"/>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0E5E75E0" w14:textId="77777777" w:rsidR="00C1135B" w:rsidRPr="00B32649" w:rsidRDefault="00C1135B" w:rsidP="00813B4B">
      <w:pPr>
        <w:pStyle w:val="ListParagraph"/>
        <w:numPr>
          <w:ilvl w:val="0"/>
          <w:numId w:val="34"/>
        </w:numPr>
        <w:spacing w:after="0" w:line="240" w:lineRule="auto"/>
        <w:ind w:left="504"/>
        <w:rPr>
          <w:rFonts w:asciiTheme="majorHAnsi" w:hAnsiTheme="majorHAnsi" w:cstheme="majorHAnsi"/>
          <w:bCs/>
        </w:rPr>
      </w:pPr>
      <w:r w:rsidRPr="00B32649">
        <w:rPr>
          <w:rFonts w:asciiTheme="majorHAnsi" w:hAnsiTheme="majorHAnsi" w:cstheme="majorHAnsi"/>
          <w:bCs/>
        </w:rPr>
        <w:t>Tip 41 Chapter 3 &amp; 5</w:t>
      </w:r>
    </w:p>
    <w:p w14:paraId="58DCB883" w14:textId="77777777" w:rsidR="00C1135B" w:rsidRPr="00B32649" w:rsidRDefault="00C1135B" w:rsidP="00813B4B">
      <w:pPr>
        <w:pStyle w:val="ListParagraph"/>
        <w:numPr>
          <w:ilvl w:val="0"/>
          <w:numId w:val="34"/>
        </w:numPr>
        <w:shd w:val="clear" w:color="auto" w:fill="FFFFFF"/>
        <w:spacing w:after="0" w:line="240" w:lineRule="auto"/>
        <w:ind w:left="504"/>
        <w:rPr>
          <w:rFonts w:asciiTheme="majorHAnsi" w:hAnsiTheme="majorHAnsi" w:cstheme="majorHAnsi"/>
        </w:rPr>
      </w:pPr>
      <w:r w:rsidRPr="00B32649">
        <w:rPr>
          <w:rFonts w:asciiTheme="majorHAnsi" w:hAnsiTheme="majorHAnsi" w:cstheme="majorHAnsi"/>
        </w:rPr>
        <w:t xml:space="preserve">Parker, K. A., Ivanov, B., Thieneman, A., Wombacher, K., Watterson, T., Burchett, M. &amp; Adams, E. (2019). “I used to be an addict. I’m still an addict. I’m always going to be a recovering addict”: Understanding the challenges of individuals seeking recovery. </w:t>
      </w:r>
      <w:r w:rsidRPr="00B32649">
        <w:rPr>
          <w:rFonts w:asciiTheme="majorHAnsi" w:hAnsiTheme="majorHAnsi" w:cstheme="majorHAnsi"/>
          <w:i/>
          <w:iCs/>
        </w:rPr>
        <w:t>Journal of Substance Use</w:t>
      </w:r>
      <w:r w:rsidRPr="00B32649">
        <w:rPr>
          <w:rFonts w:asciiTheme="majorHAnsi" w:hAnsiTheme="majorHAnsi" w:cstheme="majorHAnsi"/>
        </w:rPr>
        <w:t xml:space="preserve">, </w:t>
      </w:r>
      <w:r w:rsidRPr="00B32649">
        <w:rPr>
          <w:rFonts w:asciiTheme="majorHAnsi" w:hAnsiTheme="majorHAnsi" w:cstheme="majorHAnsi"/>
          <w:i/>
          <w:iCs/>
        </w:rPr>
        <w:t>24</w:t>
      </w:r>
      <w:r w:rsidRPr="00B32649">
        <w:rPr>
          <w:rFonts w:asciiTheme="majorHAnsi" w:hAnsiTheme="majorHAnsi" w:cstheme="majorHAnsi"/>
        </w:rPr>
        <w:t xml:space="preserve">(2), 147-149. DOI:10.1080/14659891.2018.1523967 </w:t>
      </w:r>
    </w:p>
    <w:p w14:paraId="269F64E4" w14:textId="77777777" w:rsidR="00C1135B" w:rsidRPr="00B32649" w:rsidRDefault="00C1135B" w:rsidP="00813B4B">
      <w:pPr>
        <w:pStyle w:val="ListParagraph"/>
        <w:numPr>
          <w:ilvl w:val="0"/>
          <w:numId w:val="34"/>
        </w:numPr>
        <w:shd w:val="clear" w:color="auto" w:fill="FFFFFF"/>
        <w:spacing w:after="0" w:line="240" w:lineRule="auto"/>
        <w:ind w:left="504"/>
        <w:rPr>
          <w:rFonts w:asciiTheme="majorHAnsi" w:hAnsiTheme="majorHAnsi" w:cstheme="majorHAnsi"/>
        </w:rPr>
      </w:pPr>
      <w:r w:rsidRPr="00B32649">
        <w:rPr>
          <w:rFonts w:asciiTheme="majorHAnsi" w:hAnsiTheme="majorHAnsi" w:cstheme="majorHAnsi"/>
        </w:rPr>
        <w:t xml:space="preserve">Ekendahl, M., Månsson, J., &amp; Karlsson, P. (2020). Risk and responsibilization: resistance and compliance in Swedish treatment for youth cannabis use. </w:t>
      </w:r>
      <w:r w:rsidRPr="00B32649">
        <w:rPr>
          <w:rFonts w:asciiTheme="majorHAnsi" w:hAnsiTheme="majorHAnsi" w:cstheme="majorHAnsi"/>
          <w:i/>
          <w:iCs/>
        </w:rPr>
        <w:t>Drugs: Education, Prevention and Policy, 27</w:t>
      </w:r>
      <w:r w:rsidRPr="00B32649">
        <w:rPr>
          <w:rFonts w:asciiTheme="majorHAnsi" w:hAnsiTheme="majorHAnsi" w:cstheme="majorHAnsi"/>
        </w:rPr>
        <w:t xml:space="preserve">(1), 60-68. DOI:10.1080/09687637.2018.1544224 </w:t>
      </w:r>
    </w:p>
    <w:p w14:paraId="0CADA4C5" w14:textId="59D27F2B" w:rsidR="00C1135B" w:rsidRPr="00B32649" w:rsidRDefault="00C1135B" w:rsidP="00813B4B">
      <w:pPr>
        <w:pStyle w:val="ListParagraph"/>
        <w:numPr>
          <w:ilvl w:val="0"/>
          <w:numId w:val="34"/>
        </w:numPr>
        <w:shd w:val="clear" w:color="auto" w:fill="FFFFFF"/>
        <w:spacing w:after="0" w:line="240" w:lineRule="auto"/>
        <w:ind w:left="504"/>
        <w:rPr>
          <w:rFonts w:asciiTheme="majorHAnsi" w:hAnsiTheme="majorHAnsi" w:cstheme="majorHAnsi"/>
        </w:rPr>
      </w:pPr>
      <w:r w:rsidRPr="00B32649">
        <w:rPr>
          <w:rFonts w:asciiTheme="majorHAnsi" w:hAnsiTheme="majorHAnsi" w:cstheme="majorHAnsi"/>
        </w:rPr>
        <w:t xml:space="preserve">Iovine, P. A., Drachman, D. &amp; Kirane, H. (2020). Risk Factors for Treatment Drop-Out: Implications for Adverse Outcomes When Treating Opioid Use Disorder. </w:t>
      </w:r>
      <w:r w:rsidRPr="00B32649">
        <w:rPr>
          <w:rFonts w:asciiTheme="majorHAnsi" w:hAnsiTheme="majorHAnsi" w:cstheme="majorHAnsi"/>
          <w:i/>
          <w:iCs/>
        </w:rPr>
        <w:t>Journal of Social Work Practice in the Addictions, 20</w:t>
      </w:r>
      <w:r w:rsidRPr="00B32649">
        <w:rPr>
          <w:rFonts w:asciiTheme="majorHAnsi" w:hAnsiTheme="majorHAnsi" w:cstheme="majorHAnsi"/>
        </w:rPr>
        <w:t>(4), 292-301. DOI:10.1080/1533256X.2020.18388</w:t>
      </w:r>
    </w:p>
    <w:p w14:paraId="27F7DF0B" w14:textId="046AFBAF"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 xml:space="preserve">Module 13 </w:t>
      </w:r>
      <w:r w:rsidR="00157C11" w:rsidRPr="00B9398B">
        <w:rPr>
          <w:rFonts w:asciiTheme="majorHAnsi" w:hAnsiTheme="majorHAnsi" w:cstheme="majorHAnsi"/>
          <w:b/>
          <w:sz w:val="24"/>
          <w:szCs w:val="24"/>
        </w:rPr>
        <w:t xml:space="preserve">- </w:t>
      </w:r>
      <w:r w:rsidRPr="00B9398B">
        <w:rPr>
          <w:rFonts w:asciiTheme="majorHAnsi" w:hAnsiTheme="majorHAnsi" w:cstheme="majorHAnsi"/>
          <w:b/>
          <w:sz w:val="24"/>
          <w:szCs w:val="24"/>
        </w:rPr>
        <w:t>Trauma</w:t>
      </w:r>
    </w:p>
    <w:p w14:paraId="6BF53F9F"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lastRenderedPageBreak/>
        <w:t>Date</w:t>
      </w:r>
    </w:p>
    <w:p w14:paraId="4257D731" w14:textId="3A96B2B2"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56055A83" w14:textId="05D4734C"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This module helps students realize that trauma is a part of substance use treatment and explores techniques of how assist clients in treating theirs. </w:t>
      </w:r>
    </w:p>
    <w:p w14:paraId="6CBD5C07" w14:textId="40D9D347"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7F8B1139" w14:textId="5E9CCB08" w:rsidR="00070D03" w:rsidRPr="00C83E2B" w:rsidRDefault="00C83E2B"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37805947" w14:textId="2F2A4261" w:rsidR="00C1135B" w:rsidRPr="00504491" w:rsidRDefault="009D00A0" w:rsidP="00813B4B">
      <w:pPr>
        <w:pStyle w:val="ListParagraph"/>
        <w:numPr>
          <w:ilvl w:val="0"/>
          <w:numId w:val="35"/>
        </w:numPr>
        <w:spacing w:after="0" w:line="240" w:lineRule="auto"/>
        <w:ind w:left="504"/>
        <w:rPr>
          <w:rFonts w:asciiTheme="majorHAnsi" w:hAnsiTheme="majorHAnsi" w:cstheme="majorHAnsi"/>
          <w:bCs/>
        </w:rPr>
      </w:pPr>
      <w:r>
        <w:rPr>
          <w:rFonts w:asciiTheme="majorHAnsi" w:hAnsiTheme="majorHAnsi" w:cstheme="majorHAnsi"/>
          <w:bCs/>
        </w:rPr>
        <w:t>A</w:t>
      </w:r>
      <w:r w:rsidR="00C1135B" w:rsidRPr="00504491">
        <w:rPr>
          <w:rFonts w:asciiTheme="majorHAnsi" w:hAnsiTheme="majorHAnsi" w:cstheme="majorHAnsi"/>
          <w:bCs/>
        </w:rPr>
        <w:t>ssess for trauma in the group setting for SUD</w:t>
      </w:r>
      <w:r>
        <w:rPr>
          <w:rFonts w:asciiTheme="majorHAnsi" w:hAnsiTheme="majorHAnsi" w:cstheme="majorHAnsi"/>
          <w:bCs/>
        </w:rPr>
        <w:t xml:space="preserve"> using different approaches</w:t>
      </w:r>
    </w:p>
    <w:p w14:paraId="51EDBF73" w14:textId="14DED736" w:rsidR="00C1135B" w:rsidRPr="00504491" w:rsidRDefault="009D00A0" w:rsidP="00813B4B">
      <w:pPr>
        <w:pStyle w:val="ListParagraph"/>
        <w:numPr>
          <w:ilvl w:val="0"/>
          <w:numId w:val="35"/>
        </w:numPr>
        <w:spacing w:after="0" w:line="240" w:lineRule="auto"/>
        <w:ind w:left="504"/>
        <w:rPr>
          <w:rFonts w:asciiTheme="majorHAnsi" w:hAnsiTheme="majorHAnsi" w:cstheme="majorHAnsi"/>
          <w:bCs/>
        </w:rPr>
      </w:pPr>
      <w:r>
        <w:rPr>
          <w:rFonts w:asciiTheme="majorHAnsi" w:hAnsiTheme="majorHAnsi" w:cstheme="majorHAnsi"/>
          <w:bCs/>
        </w:rPr>
        <w:t xml:space="preserve">Discuss and contrast options to </w:t>
      </w:r>
      <w:r w:rsidR="00C1135B" w:rsidRPr="00504491">
        <w:rPr>
          <w:rFonts w:asciiTheme="majorHAnsi" w:hAnsiTheme="majorHAnsi" w:cstheme="majorHAnsi"/>
          <w:bCs/>
        </w:rPr>
        <w:t xml:space="preserve">treat trauma as it arises with clients in the group setting for SUD </w:t>
      </w:r>
    </w:p>
    <w:p w14:paraId="28D683A2" w14:textId="77777777" w:rsidR="00C1135B" w:rsidRPr="00504491" w:rsidRDefault="00C1135B" w:rsidP="00813B4B">
      <w:pPr>
        <w:pStyle w:val="ListParagraph"/>
        <w:numPr>
          <w:ilvl w:val="0"/>
          <w:numId w:val="35"/>
        </w:numPr>
        <w:spacing w:after="0" w:line="240" w:lineRule="auto"/>
        <w:ind w:left="504"/>
        <w:rPr>
          <w:rFonts w:asciiTheme="majorHAnsi" w:hAnsiTheme="majorHAnsi" w:cstheme="majorHAnsi"/>
          <w:bCs/>
        </w:rPr>
      </w:pPr>
      <w:r w:rsidRPr="00504491">
        <w:rPr>
          <w:rFonts w:asciiTheme="majorHAnsi" w:hAnsiTheme="majorHAnsi" w:cstheme="majorHAnsi"/>
          <w:bCs/>
        </w:rPr>
        <w:t xml:space="preserve">Identify ways to recognize transference in the client and countertransference in the therapist </w:t>
      </w:r>
    </w:p>
    <w:p w14:paraId="2396B4DC" w14:textId="37E62DE6" w:rsidR="00C1135B" w:rsidRPr="0004524A" w:rsidRDefault="00C1135B" w:rsidP="00813B4B">
      <w:pPr>
        <w:pStyle w:val="ListParagraph"/>
        <w:numPr>
          <w:ilvl w:val="0"/>
          <w:numId w:val="35"/>
        </w:numPr>
        <w:spacing w:after="0" w:line="240" w:lineRule="auto"/>
        <w:ind w:left="504"/>
        <w:rPr>
          <w:rFonts w:asciiTheme="majorHAnsi" w:hAnsiTheme="majorHAnsi" w:cstheme="majorHAnsi"/>
          <w:bCs/>
        </w:rPr>
      </w:pPr>
      <w:r w:rsidRPr="00504491">
        <w:rPr>
          <w:rFonts w:asciiTheme="majorHAnsi" w:hAnsiTheme="majorHAnsi" w:cstheme="majorHAnsi"/>
          <w:bCs/>
        </w:rPr>
        <w:t xml:space="preserve">Discover ways to process the transference in the client and countertransference in the therapist </w:t>
      </w:r>
    </w:p>
    <w:p w14:paraId="431004EF" w14:textId="66C255FB"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29C58662" w14:textId="22C62322" w:rsidR="00C1135B" w:rsidRPr="008C2420" w:rsidRDefault="00C1135B" w:rsidP="00813B4B">
      <w:pPr>
        <w:pStyle w:val="ListParagraph"/>
        <w:numPr>
          <w:ilvl w:val="0"/>
          <w:numId w:val="36"/>
        </w:numPr>
        <w:spacing w:after="0" w:line="240" w:lineRule="auto"/>
        <w:ind w:left="504"/>
        <w:rPr>
          <w:rFonts w:asciiTheme="majorHAnsi" w:hAnsiTheme="majorHAnsi" w:cstheme="majorHAnsi"/>
        </w:rPr>
      </w:pPr>
      <w:r w:rsidRPr="008C2420">
        <w:rPr>
          <w:rFonts w:asciiTheme="majorHAnsi" w:hAnsiTheme="majorHAnsi" w:cstheme="majorHAnsi"/>
          <w:color w:val="3A3A3A"/>
          <w:shd w:val="clear" w:color="auto" w:fill="FFFFFF"/>
        </w:rPr>
        <w:t>Blakey, Joan Marie, and Pamela H. Bowers. “Barriers to Integrated Treatment of Substance Abuse and Trauma Among Women.” </w:t>
      </w:r>
      <w:r w:rsidRPr="008C2420">
        <w:rPr>
          <w:rFonts w:asciiTheme="majorHAnsi" w:hAnsiTheme="majorHAnsi" w:cstheme="majorHAnsi"/>
          <w:i/>
          <w:iCs/>
          <w:color w:val="3A3A3A"/>
        </w:rPr>
        <w:t>Journal of Social Work Practice in the Addictions</w:t>
      </w:r>
      <w:r w:rsidRPr="008C2420">
        <w:rPr>
          <w:rFonts w:asciiTheme="majorHAnsi" w:hAnsiTheme="majorHAnsi" w:cstheme="majorHAnsi"/>
          <w:color w:val="3A3A3A"/>
          <w:shd w:val="clear" w:color="auto" w:fill="FFFFFF"/>
        </w:rPr>
        <w:t>, vol. 14, no. 3, Routledge, 2014, pp. 250–72, https://doi.org/10.1080/1533256X.2014.9337</w:t>
      </w:r>
    </w:p>
    <w:p w14:paraId="20F7E413" w14:textId="41678DF1" w:rsidR="00C1135B" w:rsidRPr="008C2420" w:rsidRDefault="00C1135B" w:rsidP="00813B4B">
      <w:pPr>
        <w:pStyle w:val="ListParagraph"/>
        <w:numPr>
          <w:ilvl w:val="0"/>
          <w:numId w:val="36"/>
        </w:numPr>
        <w:spacing w:after="0" w:line="240" w:lineRule="auto"/>
        <w:ind w:left="504"/>
        <w:rPr>
          <w:rFonts w:asciiTheme="majorHAnsi" w:hAnsiTheme="majorHAnsi" w:cstheme="majorHAnsi"/>
          <w:color w:val="3A3A3A"/>
          <w:shd w:val="clear" w:color="auto" w:fill="FFFFFF"/>
        </w:rPr>
      </w:pPr>
      <w:r w:rsidRPr="008C2420">
        <w:rPr>
          <w:rFonts w:asciiTheme="majorHAnsi" w:hAnsiTheme="majorHAnsi" w:cstheme="majorHAnsi"/>
          <w:color w:val="3A3A3A"/>
          <w:shd w:val="clear" w:color="auto" w:fill="FFFFFF"/>
        </w:rPr>
        <w:t>Shields, Delany, P. J., &amp; Smith, K. E. (2015). Factors Related to the Delivery of Trauma Services in Outpatient Treatment Programs. </w:t>
      </w:r>
      <w:r w:rsidRPr="008C2420">
        <w:rPr>
          <w:rFonts w:asciiTheme="majorHAnsi" w:hAnsiTheme="majorHAnsi" w:cstheme="majorHAnsi"/>
          <w:i/>
          <w:iCs/>
          <w:color w:val="3A3A3A"/>
        </w:rPr>
        <w:t>Journal of Social Work Practice in the Addictions</w:t>
      </w:r>
      <w:r w:rsidRPr="008C2420">
        <w:rPr>
          <w:rFonts w:asciiTheme="majorHAnsi" w:hAnsiTheme="majorHAnsi" w:cstheme="majorHAnsi"/>
          <w:color w:val="3A3A3A"/>
          <w:shd w:val="clear" w:color="auto" w:fill="FFFFFF"/>
        </w:rPr>
        <w:t>, </w:t>
      </w:r>
      <w:r w:rsidRPr="008C2420">
        <w:rPr>
          <w:rFonts w:asciiTheme="majorHAnsi" w:hAnsiTheme="majorHAnsi" w:cstheme="majorHAnsi"/>
          <w:i/>
          <w:iCs/>
          <w:color w:val="3A3A3A"/>
        </w:rPr>
        <w:t>15</w:t>
      </w:r>
      <w:r w:rsidRPr="008C2420">
        <w:rPr>
          <w:rFonts w:asciiTheme="majorHAnsi" w:hAnsiTheme="majorHAnsi" w:cstheme="majorHAnsi"/>
          <w:color w:val="3A3A3A"/>
          <w:shd w:val="clear" w:color="auto" w:fill="FFFFFF"/>
        </w:rPr>
        <w:t xml:space="preserve">(1), 114–129. </w:t>
      </w:r>
      <w:hyperlink r:id="rId38" w:history="1">
        <w:r w:rsidRPr="008C2420">
          <w:rPr>
            <w:rStyle w:val="Hyperlink"/>
            <w:rFonts w:asciiTheme="majorHAnsi" w:hAnsiTheme="majorHAnsi" w:cstheme="majorHAnsi"/>
            <w:shd w:val="clear" w:color="auto" w:fill="FFFFFF"/>
          </w:rPr>
          <w:t>https://doi.org/10.1080/1533256X.2014.996230</w:t>
        </w:r>
      </w:hyperlink>
    </w:p>
    <w:p w14:paraId="40FD1D7F" w14:textId="70BC0B96" w:rsidR="008C2420" w:rsidRPr="008C2420" w:rsidRDefault="008C2420" w:rsidP="00813B4B">
      <w:pPr>
        <w:pStyle w:val="ListParagraph"/>
        <w:numPr>
          <w:ilvl w:val="0"/>
          <w:numId w:val="36"/>
        </w:numPr>
        <w:spacing w:after="0" w:line="240" w:lineRule="auto"/>
        <w:ind w:left="504"/>
        <w:rPr>
          <w:rFonts w:asciiTheme="majorHAnsi" w:hAnsiTheme="majorHAnsi" w:cstheme="majorHAnsi"/>
        </w:rPr>
      </w:pPr>
      <w:r>
        <w:rPr>
          <w:rFonts w:asciiTheme="majorHAnsi" w:hAnsiTheme="majorHAnsi" w:cstheme="majorHAnsi"/>
        </w:rPr>
        <w:t>Ford, J. D., &amp; Russo, E. (2006). Trauma-Focused, Present -Centered, Emotional Self-Regulation</w:t>
      </w:r>
      <w:r w:rsidR="006D300B">
        <w:rPr>
          <w:rFonts w:asciiTheme="majorHAnsi" w:hAnsiTheme="majorHAnsi" w:cstheme="majorHAnsi"/>
        </w:rPr>
        <w:t xml:space="preserve"> Approach to Integrated Treatment for Posttraumatic Stress and Addiction: Trauma Adaptive Recovery Group Education and Therapy (TARGET). </w:t>
      </w:r>
      <w:r w:rsidR="006D300B">
        <w:rPr>
          <w:rFonts w:asciiTheme="majorHAnsi" w:hAnsiTheme="majorHAnsi" w:cstheme="majorHAnsi"/>
          <w:i/>
          <w:iCs/>
        </w:rPr>
        <w:t>American Journal of Psychotherapy</w:t>
      </w:r>
      <w:r w:rsidR="00915FAD">
        <w:rPr>
          <w:rFonts w:asciiTheme="majorHAnsi" w:hAnsiTheme="majorHAnsi" w:cstheme="majorHAnsi"/>
          <w:i/>
          <w:iCs/>
        </w:rPr>
        <w:t xml:space="preserve"> (Association for the Advancement of Psychotherapy), 60</w:t>
      </w:r>
      <w:r w:rsidR="00915FAD">
        <w:rPr>
          <w:rFonts w:asciiTheme="majorHAnsi" w:hAnsiTheme="majorHAnsi" w:cstheme="majorHAnsi"/>
        </w:rPr>
        <w:t>(4), 335</w:t>
      </w:r>
      <w:r w:rsidR="007B1780">
        <w:rPr>
          <w:rFonts w:asciiTheme="majorHAnsi" w:hAnsiTheme="majorHAnsi" w:cstheme="majorHAnsi"/>
        </w:rPr>
        <w:t xml:space="preserve">-355. </w:t>
      </w:r>
      <w:hyperlink r:id="rId39" w:history="1">
        <w:r w:rsidR="00D646C5" w:rsidRPr="007B3982">
          <w:rPr>
            <w:rStyle w:val="Hyperlink"/>
            <w:rFonts w:asciiTheme="majorHAnsi" w:hAnsiTheme="majorHAnsi" w:cstheme="majorHAnsi"/>
          </w:rPr>
          <w:t>https://doi.org/10,1176/appi.psychotherapy.2006.60.4.335</w:t>
        </w:r>
      </w:hyperlink>
    </w:p>
    <w:p w14:paraId="6D4AD8AA" w14:textId="0100AC18"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 xml:space="preserve">Module 14 </w:t>
      </w:r>
      <w:r w:rsidR="00157C11" w:rsidRPr="00B9398B">
        <w:rPr>
          <w:rFonts w:asciiTheme="majorHAnsi" w:hAnsiTheme="majorHAnsi" w:cstheme="majorHAnsi"/>
          <w:b/>
          <w:sz w:val="24"/>
          <w:szCs w:val="24"/>
        </w:rPr>
        <w:t>- Resistant and Mandated C</w:t>
      </w:r>
      <w:r w:rsidRPr="00B9398B">
        <w:rPr>
          <w:rFonts w:asciiTheme="majorHAnsi" w:hAnsiTheme="majorHAnsi" w:cstheme="majorHAnsi"/>
          <w:b/>
          <w:sz w:val="24"/>
          <w:szCs w:val="24"/>
        </w:rPr>
        <w:t>lients</w:t>
      </w:r>
    </w:p>
    <w:p w14:paraId="2A517F09"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28030476" w14:textId="138334C5"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t>Description</w:t>
      </w:r>
    </w:p>
    <w:p w14:paraId="661B4A99" w14:textId="742E1C5D" w:rsidR="00C1135B" w:rsidRPr="00504491" w:rsidRDefault="00C1135B" w:rsidP="00813B4B">
      <w:pPr>
        <w:spacing w:before="120" w:after="120" w:line="240" w:lineRule="auto"/>
        <w:ind w:left="144"/>
        <w:rPr>
          <w:rFonts w:asciiTheme="majorHAnsi" w:hAnsiTheme="majorHAnsi" w:cstheme="majorHAnsi"/>
          <w:bCs/>
        </w:rPr>
      </w:pPr>
      <w:r w:rsidRPr="00504491">
        <w:rPr>
          <w:rFonts w:asciiTheme="majorHAnsi" w:hAnsiTheme="majorHAnsi" w:cstheme="majorHAnsi"/>
          <w:bCs/>
        </w:rPr>
        <w:t>This module explores working with resistant and mandated clients and special populations.</w:t>
      </w:r>
    </w:p>
    <w:p w14:paraId="4009B137" w14:textId="4025E838"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094A7EEB" w14:textId="5279CE01" w:rsidR="00C83E2B" w:rsidRPr="00C83E2B" w:rsidRDefault="00C83E2B"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4EE05875" w14:textId="08130602" w:rsidR="00C1135B" w:rsidRPr="00504491" w:rsidRDefault="00820690" w:rsidP="00813B4B">
      <w:pPr>
        <w:pStyle w:val="ListParagraph"/>
        <w:numPr>
          <w:ilvl w:val="0"/>
          <w:numId w:val="37"/>
        </w:numPr>
        <w:spacing w:after="0" w:line="240" w:lineRule="auto"/>
        <w:ind w:left="504"/>
        <w:rPr>
          <w:rFonts w:asciiTheme="majorHAnsi" w:hAnsiTheme="majorHAnsi" w:cstheme="majorHAnsi"/>
          <w:bCs/>
        </w:rPr>
      </w:pPr>
      <w:r>
        <w:rPr>
          <w:rFonts w:asciiTheme="majorHAnsi" w:hAnsiTheme="majorHAnsi" w:cstheme="majorHAnsi"/>
          <w:bCs/>
        </w:rPr>
        <w:t xml:space="preserve">Discuss </w:t>
      </w:r>
      <w:r w:rsidR="00C1135B" w:rsidRPr="00504491">
        <w:rPr>
          <w:rFonts w:asciiTheme="majorHAnsi" w:hAnsiTheme="majorHAnsi" w:cstheme="majorHAnsi"/>
          <w:bCs/>
        </w:rPr>
        <w:t>behav</w:t>
      </w:r>
      <w:r>
        <w:rPr>
          <w:rFonts w:asciiTheme="majorHAnsi" w:hAnsiTheme="majorHAnsi" w:cstheme="majorHAnsi"/>
          <w:bCs/>
        </w:rPr>
        <w:t>iors, feelings, and fears among</w:t>
      </w:r>
      <w:r w:rsidR="00C1135B" w:rsidRPr="00504491">
        <w:rPr>
          <w:rFonts w:asciiTheme="majorHAnsi" w:hAnsiTheme="majorHAnsi" w:cstheme="majorHAnsi"/>
          <w:bCs/>
        </w:rPr>
        <w:t xml:space="preserve"> client</w:t>
      </w:r>
      <w:r>
        <w:rPr>
          <w:rFonts w:asciiTheme="majorHAnsi" w:hAnsiTheme="majorHAnsi" w:cstheme="majorHAnsi"/>
          <w:bCs/>
        </w:rPr>
        <w:t>s</w:t>
      </w:r>
      <w:r w:rsidR="00C1135B" w:rsidRPr="00504491">
        <w:rPr>
          <w:rFonts w:asciiTheme="majorHAnsi" w:hAnsiTheme="majorHAnsi" w:cstheme="majorHAnsi"/>
          <w:bCs/>
        </w:rPr>
        <w:t xml:space="preserve"> who are mandated or resistant to treatment </w:t>
      </w:r>
    </w:p>
    <w:p w14:paraId="0FAE534E" w14:textId="77777777" w:rsidR="00C1135B" w:rsidRPr="00504491" w:rsidRDefault="00C1135B" w:rsidP="00813B4B">
      <w:pPr>
        <w:pStyle w:val="ListParagraph"/>
        <w:numPr>
          <w:ilvl w:val="0"/>
          <w:numId w:val="37"/>
        </w:numPr>
        <w:spacing w:after="0" w:line="240" w:lineRule="auto"/>
        <w:ind w:left="504"/>
        <w:rPr>
          <w:rFonts w:asciiTheme="majorHAnsi" w:hAnsiTheme="majorHAnsi" w:cstheme="majorHAnsi"/>
          <w:bCs/>
        </w:rPr>
      </w:pPr>
      <w:r w:rsidRPr="00504491">
        <w:rPr>
          <w:rFonts w:asciiTheme="majorHAnsi" w:hAnsiTheme="majorHAnsi" w:cstheme="majorHAnsi"/>
          <w:bCs/>
        </w:rPr>
        <w:t xml:space="preserve">Identify ways of practice to assist the mandated and resistant client with their treatment options </w:t>
      </w:r>
    </w:p>
    <w:p w14:paraId="00399240" w14:textId="15D44CF5" w:rsidR="00C1135B" w:rsidRPr="0004524A" w:rsidRDefault="00C1135B" w:rsidP="00813B4B">
      <w:pPr>
        <w:pStyle w:val="ListParagraph"/>
        <w:numPr>
          <w:ilvl w:val="0"/>
          <w:numId w:val="37"/>
        </w:numPr>
        <w:spacing w:after="0" w:line="240" w:lineRule="auto"/>
        <w:ind w:left="504"/>
        <w:rPr>
          <w:rFonts w:asciiTheme="majorHAnsi" w:hAnsiTheme="majorHAnsi" w:cstheme="majorHAnsi"/>
          <w:bCs/>
        </w:rPr>
      </w:pPr>
      <w:r w:rsidRPr="00504491">
        <w:rPr>
          <w:rFonts w:asciiTheme="majorHAnsi" w:hAnsiTheme="majorHAnsi" w:cstheme="majorHAnsi"/>
          <w:bCs/>
        </w:rPr>
        <w:t>Identify ways in which special populations cause adjustments to practice techniques</w:t>
      </w:r>
    </w:p>
    <w:p w14:paraId="5BF663DB" w14:textId="06AC9F70"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1661B5A8" w14:textId="77777777" w:rsidR="00C1135B" w:rsidRPr="00D646C5" w:rsidRDefault="00C1135B" w:rsidP="00813B4B">
      <w:pPr>
        <w:pStyle w:val="ListParagraph"/>
        <w:numPr>
          <w:ilvl w:val="0"/>
          <w:numId w:val="38"/>
        </w:numPr>
        <w:spacing w:after="0" w:line="240" w:lineRule="auto"/>
        <w:ind w:left="504"/>
        <w:textAlignment w:val="baseline"/>
        <w:rPr>
          <w:rFonts w:asciiTheme="majorHAnsi" w:hAnsiTheme="majorHAnsi" w:cstheme="majorHAnsi"/>
          <w:color w:val="201F1E"/>
        </w:rPr>
      </w:pPr>
      <w:r w:rsidRPr="00D646C5">
        <w:rPr>
          <w:rFonts w:asciiTheme="majorHAnsi" w:hAnsiTheme="majorHAnsi" w:cstheme="majorHAnsi"/>
          <w:color w:val="201F1E"/>
        </w:rPr>
        <w:t>Wild, T. C., Yuan, Y., Rush, B. R., &amp; Urbanoski, K. A. (2016). Client Engagement in Legally Mandated Addiction Treatment: A Prospective Study Using Self-Determination Theory. </w:t>
      </w:r>
      <w:r w:rsidRPr="00D646C5">
        <w:rPr>
          <w:rFonts w:asciiTheme="majorHAnsi" w:hAnsiTheme="majorHAnsi" w:cstheme="majorHAnsi"/>
          <w:i/>
          <w:iCs/>
          <w:color w:val="201F1E"/>
        </w:rPr>
        <w:t>Journal of Substance Abuse Treatment</w:t>
      </w:r>
      <w:r w:rsidRPr="00D646C5">
        <w:rPr>
          <w:rFonts w:asciiTheme="majorHAnsi" w:hAnsiTheme="majorHAnsi" w:cstheme="majorHAnsi"/>
          <w:color w:val="201F1E"/>
        </w:rPr>
        <w:t>, </w:t>
      </w:r>
      <w:r w:rsidRPr="00D646C5">
        <w:rPr>
          <w:rFonts w:asciiTheme="majorHAnsi" w:hAnsiTheme="majorHAnsi" w:cstheme="majorHAnsi"/>
          <w:i/>
          <w:iCs/>
          <w:color w:val="201F1E"/>
        </w:rPr>
        <w:t>69</w:t>
      </w:r>
      <w:r w:rsidRPr="00D646C5">
        <w:rPr>
          <w:rFonts w:asciiTheme="majorHAnsi" w:hAnsiTheme="majorHAnsi" w:cstheme="majorHAnsi"/>
          <w:color w:val="201F1E"/>
        </w:rPr>
        <w:t>, 35-43.</w:t>
      </w:r>
    </w:p>
    <w:p w14:paraId="5A2CAADC" w14:textId="067CC654" w:rsidR="00C1135B" w:rsidRPr="00D646C5" w:rsidRDefault="00C868FB" w:rsidP="00813B4B">
      <w:pPr>
        <w:pStyle w:val="ListParagraph"/>
        <w:numPr>
          <w:ilvl w:val="0"/>
          <w:numId w:val="38"/>
        </w:numPr>
        <w:spacing w:after="0" w:line="240" w:lineRule="auto"/>
        <w:ind w:left="504"/>
        <w:textAlignment w:val="baseline"/>
        <w:rPr>
          <w:rFonts w:asciiTheme="majorHAnsi" w:hAnsiTheme="majorHAnsi" w:cstheme="majorHAnsi"/>
          <w:color w:val="201F1E"/>
        </w:rPr>
      </w:pPr>
      <w:hyperlink r:id="rId40" w:tgtFrame="_blank" w:history="1">
        <w:r w:rsidR="00C1135B" w:rsidRPr="00D646C5">
          <w:rPr>
            <w:rFonts w:asciiTheme="majorHAnsi" w:hAnsiTheme="majorHAnsi" w:cstheme="majorHAnsi"/>
            <w:color w:val="0000FF"/>
            <w:u w:val="single"/>
            <w:bdr w:val="none" w:sz="0" w:space="0" w:color="auto" w:frame="1"/>
          </w:rPr>
          <w:t>https://doi.org/10.1016/j.jsat.2016.06.006</w:t>
        </w:r>
      </w:hyperlink>
      <w:r w:rsidR="00C1135B" w:rsidRPr="00D646C5">
        <w:rPr>
          <w:rFonts w:asciiTheme="majorHAnsi" w:hAnsiTheme="majorHAnsi" w:cstheme="majorHAnsi"/>
          <w:color w:val="201F1E"/>
        </w:rPr>
        <w:t>.</w:t>
      </w:r>
    </w:p>
    <w:p w14:paraId="659923CD" w14:textId="4B5B61D6" w:rsidR="00C1135B" w:rsidRPr="00D646C5" w:rsidRDefault="00C1135B" w:rsidP="00813B4B">
      <w:pPr>
        <w:pStyle w:val="ListParagraph"/>
        <w:numPr>
          <w:ilvl w:val="0"/>
          <w:numId w:val="38"/>
        </w:numPr>
        <w:spacing w:after="0" w:line="240" w:lineRule="auto"/>
        <w:ind w:left="504"/>
        <w:textAlignment w:val="baseline"/>
        <w:rPr>
          <w:rFonts w:asciiTheme="majorHAnsi" w:hAnsiTheme="majorHAnsi" w:cstheme="majorHAnsi"/>
          <w:color w:val="201F1E"/>
        </w:rPr>
      </w:pPr>
      <w:r w:rsidRPr="00D646C5">
        <w:rPr>
          <w:rFonts w:asciiTheme="majorHAnsi" w:hAnsiTheme="majorHAnsi" w:cstheme="majorHAnsi"/>
          <w:color w:val="201F1E"/>
          <w:bdr w:val="none" w:sz="0" w:space="0" w:color="auto" w:frame="1"/>
          <w:shd w:val="clear" w:color="auto" w:fill="FFFFFF"/>
        </w:rPr>
        <w:t>Pickard, J. G., Sacco, P., van den Berk-Clark, C. &amp; Cabrera-Nguyen, E. P. (2020) The effect of legal mandates on substance use disorder treatment completion among older adults. </w:t>
      </w:r>
      <w:r w:rsidRPr="00D646C5">
        <w:rPr>
          <w:rFonts w:asciiTheme="majorHAnsi" w:hAnsiTheme="majorHAnsi" w:cstheme="majorHAnsi"/>
          <w:i/>
          <w:iCs/>
          <w:color w:val="201F1E"/>
          <w:bdr w:val="none" w:sz="0" w:space="0" w:color="auto" w:frame="1"/>
          <w:shd w:val="clear" w:color="auto" w:fill="FFFFFF"/>
        </w:rPr>
        <w:t>Aging &amp; Mental Health,</w:t>
      </w:r>
      <w:r w:rsidRPr="00D646C5">
        <w:rPr>
          <w:rFonts w:asciiTheme="majorHAnsi" w:hAnsiTheme="majorHAnsi" w:cstheme="majorHAnsi"/>
          <w:color w:val="201F1E"/>
          <w:bdr w:val="none" w:sz="0" w:space="0" w:color="auto" w:frame="1"/>
          <w:shd w:val="clear" w:color="auto" w:fill="FFFFFF"/>
        </w:rPr>
        <w:t> </w:t>
      </w:r>
      <w:r w:rsidRPr="00D646C5">
        <w:rPr>
          <w:rFonts w:asciiTheme="majorHAnsi" w:hAnsiTheme="majorHAnsi" w:cstheme="majorHAnsi"/>
          <w:i/>
          <w:iCs/>
          <w:color w:val="201F1E"/>
          <w:bdr w:val="none" w:sz="0" w:space="0" w:color="auto" w:frame="1"/>
          <w:shd w:val="clear" w:color="auto" w:fill="FFFFFF"/>
        </w:rPr>
        <w:t>24</w:t>
      </w:r>
      <w:r w:rsidRPr="00D646C5">
        <w:rPr>
          <w:rFonts w:asciiTheme="majorHAnsi" w:hAnsiTheme="majorHAnsi" w:cstheme="majorHAnsi"/>
          <w:color w:val="201F1E"/>
          <w:bdr w:val="none" w:sz="0" w:space="0" w:color="auto" w:frame="1"/>
          <w:shd w:val="clear" w:color="auto" w:fill="FFFFFF"/>
        </w:rPr>
        <w:t>(3), 497-503. DOI: </w:t>
      </w:r>
      <w:hyperlink r:id="rId41" w:tgtFrame="_blank" w:history="1">
        <w:r w:rsidRPr="00D646C5">
          <w:rPr>
            <w:rFonts w:asciiTheme="majorHAnsi" w:hAnsiTheme="majorHAnsi" w:cstheme="majorHAnsi"/>
            <w:color w:val="0000FF"/>
            <w:u w:val="single"/>
            <w:bdr w:val="none" w:sz="0" w:space="0" w:color="auto" w:frame="1"/>
            <w:shd w:val="clear" w:color="auto" w:fill="FFFFFF"/>
          </w:rPr>
          <w:t>10.1080/13607863.2018.1544209</w:t>
        </w:r>
      </w:hyperlink>
    </w:p>
    <w:p w14:paraId="3EFF6064" w14:textId="0BC52F1A" w:rsidR="00C1135B" w:rsidRPr="00D646C5" w:rsidRDefault="00C1135B" w:rsidP="00813B4B">
      <w:pPr>
        <w:pStyle w:val="ListParagraph"/>
        <w:numPr>
          <w:ilvl w:val="0"/>
          <w:numId w:val="38"/>
        </w:numPr>
        <w:shd w:val="clear" w:color="auto" w:fill="FFFFFF"/>
        <w:spacing w:after="0" w:line="240" w:lineRule="auto"/>
        <w:ind w:left="504"/>
        <w:rPr>
          <w:rFonts w:asciiTheme="majorHAnsi" w:hAnsiTheme="majorHAnsi" w:cstheme="majorHAnsi"/>
        </w:rPr>
      </w:pPr>
      <w:r w:rsidRPr="00D646C5">
        <w:rPr>
          <w:rFonts w:asciiTheme="majorHAnsi" w:hAnsiTheme="majorHAnsi" w:cstheme="majorHAnsi"/>
        </w:rPr>
        <w:t xml:space="preserve">Matsuzaka S. (2018). Transgressing gender norms in addiction treatment: Transgender rights to access within gender-segregated facilities. </w:t>
      </w:r>
      <w:r w:rsidRPr="00D646C5">
        <w:rPr>
          <w:rFonts w:asciiTheme="majorHAnsi" w:hAnsiTheme="majorHAnsi" w:cstheme="majorHAnsi"/>
          <w:i/>
          <w:iCs/>
        </w:rPr>
        <w:t>Journal of Ethnicity in Substance Abuse, 17</w:t>
      </w:r>
      <w:r w:rsidRPr="00D646C5">
        <w:rPr>
          <w:rFonts w:asciiTheme="majorHAnsi" w:hAnsiTheme="majorHAnsi" w:cstheme="majorHAnsi"/>
        </w:rPr>
        <w:t>(4), 420-433. DOI:10.1080/15332640.2016.126433</w:t>
      </w:r>
    </w:p>
    <w:p w14:paraId="2730A89E" w14:textId="70F04285" w:rsidR="00C1135B" w:rsidRPr="00B9398B" w:rsidRDefault="00C1135B" w:rsidP="00157C11">
      <w:pPr>
        <w:spacing w:before="120" w:after="120" w:line="240" w:lineRule="auto"/>
        <w:rPr>
          <w:rFonts w:asciiTheme="majorHAnsi" w:hAnsiTheme="majorHAnsi" w:cstheme="majorHAnsi"/>
          <w:b/>
          <w:sz w:val="24"/>
          <w:szCs w:val="24"/>
        </w:rPr>
      </w:pPr>
      <w:r w:rsidRPr="00B9398B">
        <w:rPr>
          <w:rFonts w:asciiTheme="majorHAnsi" w:hAnsiTheme="majorHAnsi" w:cstheme="majorHAnsi"/>
          <w:b/>
          <w:sz w:val="24"/>
          <w:szCs w:val="24"/>
        </w:rPr>
        <w:t>Module 15</w:t>
      </w:r>
      <w:r w:rsidR="00157C11" w:rsidRPr="00B9398B">
        <w:rPr>
          <w:rFonts w:asciiTheme="majorHAnsi" w:hAnsiTheme="majorHAnsi" w:cstheme="majorHAnsi"/>
          <w:b/>
          <w:sz w:val="24"/>
          <w:szCs w:val="24"/>
        </w:rPr>
        <w:t xml:space="preserve"> - Co-Occurring D</w:t>
      </w:r>
      <w:r w:rsidRPr="00B9398B">
        <w:rPr>
          <w:rFonts w:asciiTheme="majorHAnsi" w:hAnsiTheme="majorHAnsi" w:cstheme="majorHAnsi"/>
          <w:b/>
          <w:sz w:val="24"/>
          <w:szCs w:val="24"/>
        </w:rPr>
        <w:t>isorders</w:t>
      </w:r>
    </w:p>
    <w:p w14:paraId="268BE2EB" w14:textId="77777777" w:rsidR="00157C11" w:rsidRPr="00813B4B" w:rsidRDefault="00157C11" w:rsidP="00157C11">
      <w:pPr>
        <w:spacing w:before="120" w:after="120" w:line="240" w:lineRule="auto"/>
        <w:ind w:left="144"/>
        <w:rPr>
          <w:rFonts w:asciiTheme="majorHAnsi" w:hAnsiTheme="majorHAnsi" w:cstheme="majorHAnsi"/>
          <w:b/>
        </w:rPr>
      </w:pPr>
      <w:r w:rsidRPr="00813B4B">
        <w:rPr>
          <w:rFonts w:asciiTheme="majorHAnsi" w:hAnsiTheme="majorHAnsi" w:cstheme="majorHAnsi"/>
          <w:b/>
        </w:rPr>
        <w:t>Date</w:t>
      </w:r>
    </w:p>
    <w:p w14:paraId="48EC0B35" w14:textId="5F8D1A0D" w:rsidR="00157C11" w:rsidRDefault="00157C11" w:rsidP="00157C11">
      <w:pPr>
        <w:spacing w:before="120" w:after="120" w:line="240" w:lineRule="auto"/>
        <w:ind w:left="144"/>
        <w:rPr>
          <w:rFonts w:asciiTheme="majorHAnsi" w:hAnsiTheme="majorHAnsi" w:cstheme="majorHAnsi"/>
          <w:bCs/>
        </w:rPr>
      </w:pPr>
      <w:r w:rsidRPr="00813B4B">
        <w:rPr>
          <w:rFonts w:asciiTheme="majorHAnsi" w:hAnsiTheme="majorHAnsi" w:cstheme="majorHAnsi"/>
          <w:b/>
        </w:rPr>
        <w:lastRenderedPageBreak/>
        <w:t>Description</w:t>
      </w:r>
    </w:p>
    <w:p w14:paraId="6F07D977" w14:textId="5AF6CB8F" w:rsidR="00C1135B" w:rsidRPr="00504491" w:rsidRDefault="00C1135B" w:rsidP="00157C11">
      <w:pPr>
        <w:spacing w:before="120" w:after="120" w:line="240" w:lineRule="auto"/>
        <w:ind w:left="144"/>
        <w:rPr>
          <w:rFonts w:asciiTheme="majorHAnsi" w:hAnsiTheme="majorHAnsi" w:cstheme="majorHAnsi"/>
          <w:bCs/>
        </w:rPr>
      </w:pPr>
      <w:r w:rsidRPr="00504491">
        <w:rPr>
          <w:rFonts w:asciiTheme="majorHAnsi" w:hAnsiTheme="majorHAnsi" w:cstheme="majorHAnsi"/>
          <w:bCs/>
        </w:rPr>
        <w:t xml:space="preserve">This module takes a look at co-occurring disorders and how they may </w:t>
      </w:r>
      <w:r w:rsidR="00157C11">
        <w:rPr>
          <w:rFonts w:asciiTheme="majorHAnsi" w:hAnsiTheme="majorHAnsi" w:cstheme="majorHAnsi"/>
          <w:bCs/>
        </w:rPr>
        <w:t>manifest in the group setting, c</w:t>
      </w:r>
      <w:r w:rsidRPr="00504491">
        <w:rPr>
          <w:rFonts w:asciiTheme="majorHAnsi" w:hAnsiTheme="majorHAnsi" w:cstheme="majorHAnsi"/>
          <w:bCs/>
        </w:rPr>
        <w:t>o-occurring disorder in the group proc</w:t>
      </w:r>
      <w:r w:rsidR="00157C11">
        <w:rPr>
          <w:rFonts w:asciiTheme="majorHAnsi" w:hAnsiTheme="majorHAnsi" w:cstheme="majorHAnsi"/>
          <w:bCs/>
        </w:rPr>
        <w:t>ess and c</w:t>
      </w:r>
      <w:r w:rsidRPr="00504491">
        <w:rPr>
          <w:rFonts w:asciiTheme="majorHAnsi" w:hAnsiTheme="majorHAnsi" w:cstheme="majorHAnsi"/>
          <w:bCs/>
        </w:rPr>
        <w:t>urative process in group therapy</w:t>
      </w:r>
    </w:p>
    <w:p w14:paraId="1B2EA32B" w14:textId="25E0E8F0" w:rsidR="00C1135B" w:rsidRDefault="0004524A" w:rsidP="00813B4B">
      <w:pPr>
        <w:spacing w:before="120" w:after="120" w:line="240" w:lineRule="auto"/>
        <w:ind w:left="144"/>
        <w:rPr>
          <w:rFonts w:asciiTheme="majorHAnsi" w:hAnsiTheme="majorHAnsi" w:cstheme="majorHAnsi"/>
          <w:b/>
        </w:rPr>
      </w:pPr>
      <w:r>
        <w:rPr>
          <w:rFonts w:asciiTheme="majorHAnsi" w:hAnsiTheme="majorHAnsi" w:cstheme="majorHAnsi"/>
          <w:b/>
        </w:rPr>
        <w:t xml:space="preserve">Learning </w:t>
      </w:r>
      <w:r w:rsidR="00C1135B" w:rsidRPr="00504491">
        <w:rPr>
          <w:rFonts w:asciiTheme="majorHAnsi" w:hAnsiTheme="majorHAnsi" w:cstheme="majorHAnsi"/>
          <w:b/>
        </w:rPr>
        <w:t>Objectives</w:t>
      </w:r>
    </w:p>
    <w:p w14:paraId="4054FA3B" w14:textId="4E301B4E" w:rsidR="00C83E2B" w:rsidRPr="00C83E2B" w:rsidRDefault="00C83E2B" w:rsidP="00813B4B">
      <w:pPr>
        <w:spacing w:after="0" w:line="240" w:lineRule="auto"/>
        <w:ind w:left="144"/>
        <w:rPr>
          <w:rFonts w:asciiTheme="majorHAnsi" w:hAnsiTheme="majorHAnsi" w:cstheme="majorHAnsi"/>
          <w:bCs/>
        </w:rPr>
      </w:pPr>
      <w:r>
        <w:rPr>
          <w:rFonts w:asciiTheme="majorHAnsi" w:hAnsiTheme="majorHAnsi" w:cstheme="majorHAnsi"/>
          <w:bCs/>
        </w:rPr>
        <w:t>After successfully completing this module, students will be able to:</w:t>
      </w:r>
    </w:p>
    <w:p w14:paraId="673662B0" w14:textId="4F6DEA5E" w:rsidR="00C1135B" w:rsidRPr="00504491" w:rsidRDefault="00820690" w:rsidP="00813B4B">
      <w:pPr>
        <w:pStyle w:val="ListParagraph"/>
        <w:numPr>
          <w:ilvl w:val="0"/>
          <w:numId w:val="40"/>
        </w:numPr>
        <w:spacing w:after="0" w:line="240" w:lineRule="auto"/>
        <w:ind w:left="504"/>
        <w:rPr>
          <w:rFonts w:asciiTheme="majorHAnsi" w:hAnsiTheme="majorHAnsi" w:cstheme="majorHAnsi"/>
          <w:bCs/>
        </w:rPr>
      </w:pPr>
      <w:r>
        <w:rPr>
          <w:rFonts w:asciiTheme="majorHAnsi" w:hAnsiTheme="majorHAnsi" w:cstheme="majorHAnsi"/>
          <w:bCs/>
        </w:rPr>
        <w:t>Explain</w:t>
      </w:r>
      <w:r w:rsidR="00C1135B" w:rsidRPr="00504491">
        <w:rPr>
          <w:rFonts w:asciiTheme="majorHAnsi" w:hAnsiTheme="majorHAnsi" w:cstheme="majorHAnsi"/>
          <w:bCs/>
        </w:rPr>
        <w:t xml:space="preserve"> co-occurring disorders could strengthen or hinder the group process for SUD clients </w:t>
      </w:r>
    </w:p>
    <w:p w14:paraId="2C74F160" w14:textId="77777777" w:rsidR="00C1135B" w:rsidRPr="00504491" w:rsidRDefault="00C1135B" w:rsidP="00813B4B">
      <w:pPr>
        <w:pStyle w:val="ListParagraph"/>
        <w:numPr>
          <w:ilvl w:val="0"/>
          <w:numId w:val="40"/>
        </w:numPr>
        <w:spacing w:after="0" w:line="240" w:lineRule="auto"/>
        <w:ind w:left="504"/>
        <w:rPr>
          <w:rFonts w:asciiTheme="majorHAnsi" w:hAnsiTheme="majorHAnsi" w:cstheme="majorHAnsi"/>
          <w:bCs/>
        </w:rPr>
      </w:pPr>
      <w:r w:rsidRPr="00504491">
        <w:rPr>
          <w:rFonts w:asciiTheme="majorHAnsi" w:hAnsiTheme="majorHAnsi" w:cstheme="majorHAnsi"/>
          <w:bCs/>
        </w:rPr>
        <w:t>Identify ways in which a variety of group work modalities are effective in helping clients who have co-occurring disorders</w:t>
      </w:r>
    </w:p>
    <w:p w14:paraId="090721EF" w14:textId="7D1FF7EF" w:rsidR="00C1135B" w:rsidRPr="00504491" w:rsidRDefault="00C1135B" w:rsidP="00813B4B">
      <w:pPr>
        <w:pStyle w:val="ListParagraph"/>
        <w:numPr>
          <w:ilvl w:val="0"/>
          <w:numId w:val="40"/>
        </w:numPr>
        <w:spacing w:after="0" w:line="240" w:lineRule="auto"/>
        <w:ind w:left="504"/>
        <w:rPr>
          <w:rFonts w:asciiTheme="majorHAnsi" w:hAnsiTheme="majorHAnsi" w:cstheme="majorHAnsi"/>
          <w:bCs/>
        </w:rPr>
      </w:pPr>
      <w:r w:rsidRPr="00504491">
        <w:rPr>
          <w:rFonts w:asciiTheme="majorHAnsi" w:hAnsiTheme="majorHAnsi" w:cstheme="majorHAnsi"/>
          <w:bCs/>
        </w:rPr>
        <w:t xml:space="preserve">Distinguish ways in which both the content and the process of the group treatment are helpful to the client and how continued work can support their recovery </w:t>
      </w:r>
    </w:p>
    <w:p w14:paraId="71AD9694" w14:textId="560EC860" w:rsidR="00C1135B" w:rsidRPr="00504491" w:rsidRDefault="00C1135B" w:rsidP="00813B4B">
      <w:pPr>
        <w:spacing w:before="120" w:after="120" w:line="240" w:lineRule="auto"/>
        <w:ind w:left="144"/>
        <w:rPr>
          <w:rFonts w:asciiTheme="majorHAnsi" w:hAnsiTheme="majorHAnsi" w:cstheme="majorHAnsi"/>
          <w:b/>
        </w:rPr>
      </w:pPr>
      <w:r w:rsidRPr="00504491">
        <w:rPr>
          <w:rFonts w:asciiTheme="majorHAnsi" w:hAnsiTheme="majorHAnsi" w:cstheme="majorHAnsi"/>
          <w:b/>
        </w:rPr>
        <w:t xml:space="preserve">Required </w:t>
      </w:r>
      <w:r w:rsidR="0004524A">
        <w:rPr>
          <w:rFonts w:asciiTheme="majorHAnsi" w:hAnsiTheme="majorHAnsi" w:cstheme="majorHAnsi"/>
          <w:b/>
        </w:rPr>
        <w:t>Resources</w:t>
      </w:r>
    </w:p>
    <w:p w14:paraId="2B7693EB" w14:textId="77777777" w:rsidR="00C1135B" w:rsidRPr="00D646C5" w:rsidRDefault="00C1135B" w:rsidP="00813B4B">
      <w:pPr>
        <w:pStyle w:val="ListParagraph"/>
        <w:numPr>
          <w:ilvl w:val="0"/>
          <w:numId w:val="39"/>
        </w:numPr>
        <w:shd w:val="clear" w:color="auto" w:fill="FFFFFF"/>
        <w:spacing w:after="0" w:line="240" w:lineRule="auto"/>
        <w:ind w:left="504"/>
        <w:rPr>
          <w:rFonts w:asciiTheme="majorHAnsi" w:hAnsiTheme="majorHAnsi" w:cstheme="majorHAnsi"/>
        </w:rPr>
      </w:pPr>
      <w:r w:rsidRPr="00D646C5">
        <w:rPr>
          <w:rFonts w:asciiTheme="majorHAnsi" w:hAnsiTheme="majorHAnsi" w:cstheme="majorHAnsi"/>
        </w:rPr>
        <w:t xml:space="preserve">Montague, H., &amp; Fairholm, I. (2020). The Minnesota Model: A Clinical Assessment of Its Effectiveness in Treating Anxiety and Depression Compared to Addiction. </w:t>
      </w:r>
      <w:r w:rsidRPr="00D646C5">
        <w:rPr>
          <w:rFonts w:asciiTheme="majorHAnsi" w:hAnsiTheme="majorHAnsi" w:cstheme="majorHAnsi"/>
          <w:i/>
          <w:iCs/>
        </w:rPr>
        <w:t>International Journal of Mental Health and Addiction, 18</w:t>
      </w:r>
      <w:r w:rsidRPr="00D646C5">
        <w:rPr>
          <w:rFonts w:asciiTheme="majorHAnsi" w:hAnsiTheme="majorHAnsi" w:cstheme="majorHAnsi"/>
        </w:rPr>
        <w:t xml:space="preserve">, 1422–1436. https://doi.org/10.1007/s11469-019-00168-0 </w:t>
      </w:r>
    </w:p>
    <w:p w14:paraId="7F15646D" w14:textId="77777777" w:rsidR="00C1135B" w:rsidRPr="00D646C5" w:rsidRDefault="00C1135B" w:rsidP="00813B4B">
      <w:pPr>
        <w:pStyle w:val="ListParagraph"/>
        <w:numPr>
          <w:ilvl w:val="0"/>
          <w:numId w:val="39"/>
        </w:numPr>
        <w:shd w:val="clear" w:color="auto" w:fill="FFFFFF"/>
        <w:spacing w:after="0" w:line="240" w:lineRule="auto"/>
        <w:ind w:left="504"/>
        <w:rPr>
          <w:rFonts w:asciiTheme="majorHAnsi" w:hAnsiTheme="majorHAnsi" w:cstheme="majorHAnsi"/>
        </w:rPr>
      </w:pPr>
      <w:r w:rsidRPr="00D646C5">
        <w:rPr>
          <w:rFonts w:asciiTheme="majorHAnsi" w:hAnsiTheme="majorHAnsi" w:cstheme="majorHAnsi"/>
        </w:rPr>
        <w:t xml:space="preserve">Choi, S., Adams, S. M., Morse, S. A. &amp; MacMaster, S. (2015). Gender Differences in Treatment Retention Among Individuals with Co-Occurring Substance Abuse and Mental Health Disorders. </w:t>
      </w:r>
      <w:r w:rsidRPr="00D646C5">
        <w:rPr>
          <w:rFonts w:asciiTheme="majorHAnsi" w:hAnsiTheme="majorHAnsi" w:cstheme="majorHAnsi"/>
          <w:i/>
          <w:iCs/>
        </w:rPr>
        <w:t>Substance Use &amp; Misuse, 50</w:t>
      </w:r>
      <w:r w:rsidRPr="00D646C5">
        <w:rPr>
          <w:rFonts w:asciiTheme="majorHAnsi" w:hAnsiTheme="majorHAnsi" w:cstheme="majorHAnsi"/>
        </w:rPr>
        <w:t xml:space="preserve">(5), 653-663. DOI:10.3109/10826084.2014.997828 </w:t>
      </w:r>
    </w:p>
    <w:p w14:paraId="5F59E308" w14:textId="2148DCA9" w:rsidR="00D646C5" w:rsidRPr="00BE707B" w:rsidRDefault="00C1135B" w:rsidP="00813B4B">
      <w:pPr>
        <w:pStyle w:val="ListParagraph"/>
        <w:numPr>
          <w:ilvl w:val="0"/>
          <w:numId w:val="39"/>
        </w:numPr>
        <w:shd w:val="clear" w:color="auto" w:fill="FFFFFF"/>
        <w:spacing w:after="0" w:line="240" w:lineRule="auto"/>
        <w:ind w:left="504"/>
        <w:rPr>
          <w:rFonts w:asciiTheme="majorHAnsi" w:hAnsiTheme="majorHAnsi" w:cstheme="majorHAnsi"/>
        </w:rPr>
      </w:pPr>
      <w:r w:rsidRPr="00D646C5">
        <w:rPr>
          <w:rFonts w:asciiTheme="majorHAnsi" w:hAnsiTheme="majorHAnsi" w:cstheme="majorHAnsi"/>
        </w:rPr>
        <w:t xml:space="preserve">Empson, S., Cuca, Y. P., Cocohoba, J., Dawson-Rose, C., Davis, K. &amp; Machtinger, E. L. (2017). Seeking Safety Group Therapy for Co-Occurring Substance Use Disorder and PTSD among Transgender Women Living with HIV: A Pilot Study. </w:t>
      </w:r>
      <w:r w:rsidRPr="00D646C5">
        <w:rPr>
          <w:rFonts w:asciiTheme="majorHAnsi" w:hAnsiTheme="majorHAnsi" w:cstheme="majorHAnsi"/>
          <w:i/>
          <w:iCs/>
        </w:rPr>
        <w:t>Journal of Psychoactive Drugs, 49</w:t>
      </w:r>
      <w:r w:rsidRPr="00D646C5">
        <w:rPr>
          <w:rFonts w:asciiTheme="majorHAnsi" w:hAnsiTheme="majorHAnsi" w:cstheme="majorHAnsi"/>
        </w:rPr>
        <w:t>(4), 344-351. DOI:10.1080/02791072.2017.1320733</w:t>
      </w:r>
    </w:p>
    <w:p w14:paraId="72256E36" w14:textId="19716FE2" w:rsidR="00C1135B" w:rsidRPr="00241BB2" w:rsidRDefault="00C1135B" w:rsidP="00813B4B">
      <w:pPr>
        <w:spacing w:before="120" w:after="120" w:line="240" w:lineRule="auto"/>
        <w:rPr>
          <w:rFonts w:asciiTheme="majorHAnsi" w:hAnsiTheme="majorHAnsi" w:cstheme="majorHAnsi"/>
          <w:b/>
          <w:color w:val="922247"/>
        </w:rPr>
      </w:pPr>
      <w:r w:rsidRPr="00D646C5">
        <w:rPr>
          <w:rFonts w:asciiTheme="majorHAnsi" w:hAnsiTheme="majorHAnsi" w:cstheme="majorHAnsi"/>
          <w:b/>
          <w:color w:val="922247"/>
        </w:rPr>
        <w:t>COURSE FEEDBACK &amp; SYLLABUS REFERENCES</w:t>
      </w:r>
    </w:p>
    <w:p w14:paraId="21020056" w14:textId="77777777" w:rsidR="00C1135B" w:rsidRPr="00504491" w:rsidRDefault="00C1135B" w:rsidP="00813B4B">
      <w:pPr>
        <w:spacing w:before="120" w:after="120" w:line="240" w:lineRule="auto"/>
        <w:rPr>
          <w:rFonts w:asciiTheme="majorHAnsi" w:hAnsiTheme="majorHAnsi" w:cstheme="majorHAnsi"/>
          <w:b/>
        </w:rPr>
      </w:pPr>
      <w:r w:rsidRPr="00504491">
        <w:rPr>
          <w:rFonts w:asciiTheme="majorHAnsi" w:hAnsiTheme="majorHAnsi" w:cstheme="majorHAnsi"/>
          <w:b/>
        </w:rPr>
        <w:t>Course Feedback</w:t>
      </w:r>
    </w:p>
    <w:p w14:paraId="24D3DC4F" w14:textId="2C135C80" w:rsidR="00C1135B" w:rsidRPr="00504491" w:rsidRDefault="00C1135B" w:rsidP="00BE707B">
      <w:pPr>
        <w:spacing w:after="0" w:line="240" w:lineRule="auto"/>
        <w:ind w:left="144"/>
        <w:rPr>
          <w:rFonts w:asciiTheme="majorHAnsi" w:hAnsiTheme="majorHAnsi" w:cstheme="majorHAnsi"/>
        </w:rPr>
      </w:pPr>
      <w:r w:rsidRPr="00504491">
        <w:rPr>
          <w:rFonts w:asciiTheme="majorHAnsi" w:hAnsiTheme="majorHAnsi" w:cstheme="majorHAnsi"/>
        </w:rPr>
        <w:t>You will receive an email communication near the end of this semester regarding your feedback for this course related to the content, assignments, instructor support, etc.  Your feedback for each of your courses improves learning outcomes for students and the instruction process in the course. Your feedback is valuable and af</w:t>
      </w:r>
      <w:r w:rsidR="00BE707B">
        <w:rPr>
          <w:rFonts w:asciiTheme="majorHAnsi" w:hAnsiTheme="majorHAnsi" w:cstheme="majorHAnsi"/>
        </w:rPr>
        <w:t>fects revisions to this course.</w:t>
      </w:r>
    </w:p>
    <w:p w14:paraId="19462172" w14:textId="5801121E" w:rsidR="00C36B38" w:rsidRPr="00BE707B" w:rsidRDefault="00C1135B" w:rsidP="00BE707B">
      <w:pPr>
        <w:spacing w:before="120" w:after="120" w:line="240" w:lineRule="auto"/>
        <w:rPr>
          <w:rFonts w:asciiTheme="majorHAnsi" w:hAnsiTheme="majorHAnsi" w:cstheme="majorHAnsi"/>
          <w:b/>
          <w:bCs/>
        </w:rPr>
      </w:pPr>
      <w:r w:rsidRPr="00504491">
        <w:rPr>
          <w:rFonts w:asciiTheme="majorHAnsi" w:hAnsiTheme="majorHAnsi" w:cstheme="majorHAnsi"/>
          <w:b/>
          <w:bCs/>
        </w:rPr>
        <w:t>Syllabus</w:t>
      </w:r>
      <w:r w:rsidR="00BE707B">
        <w:rPr>
          <w:rFonts w:asciiTheme="majorHAnsi" w:hAnsiTheme="majorHAnsi" w:cstheme="majorHAnsi"/>
          <w:b/>
          <w:bCs/>
        </w:rPr>
        <w:t xml:space="preserve"> References</w:t>
      </w:r>
    </w:p>
    <w:p w14:paraId="43DEC4A1" w14:textId="74999281" w:rsidR="00C1135B" w:rsidRPr="00BE707B" w:rsidRDefault="00C36B38" w:rsidP="00813B4B">
      <w:pPr>
        <w:spacing w:after="0" w:line="240" w:lineRule="auto"/>
        <w:rPr>
          <w:rFonts w:asciiTheme="majorHAnsi" w:hAnsiTheme="majorHAnsi" w:cstheme="majorHAnsi"/>
        </w:rPr>
      </w:pPr>
      <w:r w:rsidRPr="00C36B38">
        <w:rPr>
          <w:rFonts w:asciiTheme="majorHAnsi" w:hAnsiTheme="majorHAnsi" w:cstheme="majorHAnsi"/>
          <w:highlight w:val="yellow"/>
        </w:rPr>
        <w:t>[List professional journals, websites, etc. by categories here]</w:t>
      </w:r>
    </w:p>
    <w:p w14:paraId="542A28DB" w14:textId="77777777" w:rsidR="00C1135B" w:rsidRPr="00C36B38" w:rsidRDefault="00C1135B" w:rsidP="00BE707B">
      <w:pPr>
        <w:spacing w:before="120" w:after="120" w:line="240" w:lineRule="auto"/>
        <w:rPr>
          <w:rFonts w:asciiTheme="majorHAnsi" w:hAnsiTheme="majorHAnsi" w:cstheme="majorHAnsi"/>
          <w:b/>
        </w:rPr>
      </w:pPr>
      <w:r w:rsidRPr="00C36B38">
        <w:rPr>
          <w:rFonts w:asciiTheme="majorHAnsi" w:hAnsiTheme="majorHAnsi" w:cstheme="majorHAnsi"/>
          <w:b/>
        </w:rPr>
        <w:t>Professional Journals</w:t>
      </w:r>
    </w:p>
    <w:p w14:paraId="706E47A0" w14:textId="77777777" w:rsidR="00C1135B" w:rsidRPr="00C36B38" w:rsidRDefault="00C1135B" w:rsidP="00813B4B">
      <w:pPr>
        <w:pStyle w:val="ListParagraph"/>
        <w:numPr>
          <w:ilvl w:val="0"/>
          <w:numId w:val="41"/>
        </w:numPr>
        <w:spacing w:after="0" w:line="240" w:lineRule="auto"/>
        <w:ind w:left="504"/>
        <w:rPr>
          <w:rFonts w:asciiTheme="majorHAnsi" w:hAnsiTheme="majorHAnsi" w:cstheme="majorHAnsi"/>
          <w:bCs/>
          <w:i/>
          <w:iCs/>
        </w:rPr>
      </w:pPr>
      <w:r w:rsidRPr="00C36B38">
        <w:rPr>
          <w:rFonts w:asciiTheme="majorHAnsi" w:hAnsiTheme="majorHAnsi" w:cstheme="majorHAnsi"/>
          <w:bCs/>
          <w:i/>
          <w:iCs/>
        </w:rPr>
        <w:t>Journal of Psychoactive Drugs</w:t>
      </w:r>
    </w:p>
    <w:p w14:paraId="51BEBECF" w14:textId="77777777" w:rsidR="00C1135B" w:rsidRPr="00C36B38" w:rsidRDefault="00C1135B" w:rsidP="00813B4B">
      <w:pPr>
        <w:pStyle w:val="ListParagraph"/>
        <w:numPr>
          <w:ilvl w:val="0"/>
          <w:numId w:val="41"/>
        </w:numPr>
        <w:spacing w:after="0" w:line="240" w:lineRule="auto"/>
        <w:ind w:left="504"/>
        <w:rPr>
          <w:rFonts w:asciiTheme="majorHAnsi" w:hAnsiTheme="majorHAnsi" w:cstheme="majorHAnsi"/>
          <w:bCs/>
          <w:i/>
          <w:iCs/>
        </w:rPr>
      </w:pPr>
      <w:r w:rsidRPr="00C36B38">
        <w:rPr>
          <w:rFonts w:asciiTheme="majorHAnsi" w:hAnsiTheme="majorHAnsi" w:cstheme="majorHAnsi"/>
          <w:bCs/>
          <w:i/>
          <w:iCs/>
        </w:rPr>
        <w:t>Substance Use &amp; Misuse</w:t>
      </w:r>
    </w:p>
    <w:p w14:paraId="1DAAE471" w14:textId="77777777" w:rsidR="00C1135B" w:rsidRPr="00C36B38" w:rsidRDefault="00C1135B" w:rsidP="00813B4B">
      <w:pPr>
        <w:pStyle w:val="ListParagraph"/>
        <w:numPr>
          <w:ilvl w:val="0"/>
          <w:numId w:val="41"/>
        </w:numPr>
        <w:spacing w:after="0" w:line="240" w:lineRule="auto"/>
        <w:ind w:left="504"/>
        <w:rPr>
          <w:rFonts w:asciiTheme="majorHAnsi" w:hAnsiTheme="majorHAnsi" w:cstheme="majorHAnsi"/>
          <w:bCs/>
          <w:i/>
          <w:iCs/>
        </w:rPr>
      </w:pPr>
      <w:r w:rsidRPr="00C36B38">
        <w:rPr>
          <w:rFonts w:asciiTheme="majorHAnsi" w:hAnsiTheme="majorHAnsi" w:cstheme="majorHAnsi"/>
          <w:bCs/>
          <w:i/>
          <w:iCs/>
        </w:rPr>
        <w:t>International Journal of Mental Health and Addiction</w:t>
      </w:r>
    </w:p>
    <w:p w14:paraId="400A8357" w14:textId="77777777" w:rsidR="00C1135B" w:rsidRPr="00C36B38" w:rsidRDefault="00C1135B" w:rsidP="00813B4B">
      <w:pPr>
        <w:pStyle w:val="ListParagraph"/>
        <w:numPr>
          <w:ilvl w:val="0"/>
          <w:numId w:val="41"/>
        </w:numPr>
        <w:spacing w:after="0" w:line="240" w:lineRule="auto"/>
        <w:ind w:left="504"/>
        <w:rPr>
          <w:rFonts w:asciiTheme="majorHAnsi" w:hAnsiTheme="majorHAnsi" w:cstheme="majorHAnsi"/>
          <w:i/>
          <w:iCs/>
        </w:rPr>
      </w:pPr>
      <w:r w:rsidRPr="00C36B38">
        <w:rPr>
          <w:rFonts w:asciiTheme="majorHAnsi" w:hAnsiTheme="majorHAnsi" w:cstheme="majorHAnsi"/>
          <w:i/>
          <w:iCs/>
        </w:rPr>
        <w:t>Journal of Ethnicity in Substance Abuse</w:t>
      </w:r>
    </w:p>
    <w:p w14:paraId="6E5D7499" w14:textId="77777777" w:rsidR="00C1135B" w:rsidRPr="00C36B38" w:rsidRDefault="00C1135B" w:rsidP="00813B4B">
      <w:pPr>
        <w:pStyle w:val="ListParagraph"/>
        <w:numPr>
          <w:ilvl w:val="0"/>
          <w:numId w:val="41"/>
        </w:numPr>
        <w:spacing w:after="0" w:line="240" w:lineRule="auto"/>
        <w:ind w:left="504"/>
        <w:rPr>
          <w:rFonts w:asciiTheme="majorHAnsi" w:hAnsiTheme="majorHAnsi" w:cstheme="majorHAnsi"/>
          <w:i/>
          <w:iCs/>
          <w:color w:val="201F1E"/>
        </w:rPr>
      </w:pPr>
      <w:r w:rsidRPr="00C36B38">
        <w:rPr>
          <w:rFonts w:asciiTheme="majorHAnsi" w:hAnsiTheme="majorHAnsi" w:cstheme="majorHAnsi"/>
          <w:i/>
          <w:iCs/>
          <w:color w:val="201F1E"/>
        </w:rPr>
        <w:t>Journal of Substance Abuse Treatment</w:t>
      </w:r>
    </w:p>
    <w:p w14:paraId="124F032D" w14:textId="77777777" w:rsidR="00C1135B" w:rsidRPr="00C36B38" w:rsidRDefault="00C1135B" w:rsidP="00813B4B">
      <w:pPr>
        <w:pStyle w:val="ListParagraph"/>
        <w:numPr>
          <w:ilvl w:val="0"/>
          <w:numId w:val="41"/>
        </w:numPr>
        <w:spacing w:after="0" w:line="240" w:lineRule="auto"/>
        <w:ind w:left="504"/>
        <w:rPr>
          <w:rFonts w:asciiTheme="majorHAnsi" w:hAnsiTheme="majorHAnsi" w:cstheme="majorHAnsi"/>
          <w:i/>
          <w:iCs/>
          <w:color w:val="201F1E"/>
        </w:rPr>
      </w:pPr>
      <w:r w:rsidRPr="00C36B38">
        <w:rPr>
          <w:rFonts w:asciiTheme="majorHAnsi" w:hAnsiTheme="majorHAnsi" w:cstheme="majorHAnsi"/>
          <w:i/>
          <w:iCs/>
          <w:color w:val="333333"/>
          <w:bdr w:val="none" w:sz="0" w:space="0" w:color="auto" w:frame="1"/>
        </w:rPr>
        <w:t>American Journal of Psychotherapy (Association for the Advancement of Psychotherapy</w:t>
      </w:r>
    </w:p>
    <w:p w14:paraId="7C3996E8" w14:textId="77777777" w:rsidR="00C1135B" w:rsidRPr="00C36B38" w:rsidRDefault="00C1135B" w:rsidP="00813B4B">
      <w:pPr>
        <w:pStyle w:val="ListParagraph"/>
        <w:numPr>
          <w:ilvl w:val="0"/>
          <w:numId w:val="41"/>
        </w:numPr>
        <w:spacing w:after="0" w:line="240" w:lineRule="auto"/>
        <w:ind w:left="504"/>
        <w:rPr>
          <w:rFonts w:asciiTheme="majorHAnsi" w:hAnsiTheme="majorHAnsi" w:cstheme="majorHAnsi"/>
          <w:i/>
          <w:iCs/>
          <w:color w:val="3A3A3A"/>
        </w:rPr>
      </w:pPr>
      <w:r w:rsidRPr="00C36B38">
        <w:rPr>
          <w:rFonts w:asciiTheme="majorHAnsi" w:hAnsiTheme="majorHAnsi" w:cstheme="majorHAnsi"/>
          <w:i/>
          <w:iCs/>
          <w:color w:val="3A3A3A"/>
        </w:rPr>
        <w:t>Journal of Social Work Practice in the Addictions</w:t>
      </w:r>
    </w:p>
    <w:p w14:paraId="09278524" w14:textId="405707A3" w:rsidR="00C1135B" w:rsidRPr="00015682" w:rsidRDefault="00C1135B" w:rsidP="00813B4B">
      <w:pPr>
        <w:pStyle w:val="ListParagraph"/>
        <w:numPr>
          <w:ilvl w:val="0"/>
          <w:numId w:val="41"/>
        </w:numPr>
        <w:spacing w:after="0" w:line="240" w:lineRule="auto"/>
        <w:ind w:left="504"/>
        <w:rPr>
          <w:rFonts w:asciiTheme="majorHAnsi" w:hAnsiTheme="majorHAnsi" w:cstheme="majorHAnsi"/>
          <w:i/>
          <w:iCs/>
          <w:color w:val="201F1E"/>
        </w:rPr>
      </w:pPr>
      <w:r w:rsidRPr="00C36B38">
        <w:rPr>
          <w:rFonts w:asciiTheme="majorHAnsi" w:hAnsiTheme="majorHAnsi" w:cstheme="majorHAnsi"/>
          <w:i/>
          <w:iCs/>
        </w:rPr>
        <w:t>The British Journal of Psychiatry</w:t>
      </w:r>
    </w:p>
    <w:p w14:paraId="37E4E51D" w14:textId="5C012E33" w:rsidR="00C1135B" w:rsidRPr="000E783B" w:rsidRDefault="00C1135B" w:rsidP="00813B4B">
      <w:pPr>
        <w:spacing w:before="120" w:after="120" w:line="240" w:lineRule="auto"/>
        <w:rPr>
          <w:rFonts w:asciiTheme="majorHAnsi" w:hAnsiTheme="majorHAnsi" w:cstheme="majorHAnsi"/>
          <w:b/>
        </w:rPr>
      </w:pPr>
      <w:r w:rsidRPr="00015682">
        <w:rPr>
          <w:rFonts w:asciiTheme="majorHAnsi" w:hAnsiTheme="majorHAnsi" w:cstheme="majorHAnsi"/>
          <w:b/>
        </w:rPr>
        <w:t>Websites</w:t>
      </w:r>
    </w:p>
    <w:p w14:paraId="5CD6B995" w14:textId="6FCCE886"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National Institute on Drug Abuse, at:</w:t>
      </w:r>
      <w:r w:rsidR="000E783B">
        <w:rPr>
          <w:rFonts w:asciiTheme="majorHAnsi" w:hAnsiTheme="majorHAnsi" w:cstheme="majorHAnsi"/>
          <w:bCs/>
        </w:rPr>
        <w:t xml:space="preserve"> </w:t>
      </w:r>
      <w:hyperlink r:id="rId42" w:history="1">
        <w:r w:rsidR="000E783B" w:rsidRPr="007B3982">
          <w:rPr>
            <w:rStyle w:val="Hyperlink"/>
            <w:rFonts w:asciiTheme="majorHAnsi" w:hAnsiTheme="majorHAnsi" w:cstheme="majorHAnsi"/>
            <w:bCs/>
          </w:rPr>
          <w:t>http://www.drugabuse.gov/</w:t>
        </w:r>
      </w:hyperlink>
    </w:p>
    <w:p w14:paraId="61AFEDB0" w14:textId="5DCA1E53"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SAMHSA Publications Ordering, at:</w:t>
      </w:r>
      <w:r w:rsidR="000E783B">
        <w:rPr>
          <w:rFonts w:asciiTheme="majorHAnsi" w:hAnsiTheme="majorHAnsi" w:cstheme="majorHAnsi"/>
          <w:bCs/>
        </w:rPr>
        <w:t xml:space="preserve"> </w:t>
      </w:r>
      <w:hyperlink r:id="rId43" w:history="1">
        <w:r w:rsidR="000E783B" w:rsidRPr="007B3982">
          <w:rPr>
            <w:rStyle w:val="Hyperlink"/>
            <w:rFonts w:asciiTheme="majorHAnsi" w:hAnsiTheme="majorHAnsi" w:cstheme="majorHAnsi"/>
            <w:bCs/>
          </w:rPr>
          <w:t>http://store.samhsa.gov/home</w:t>
        </w:r>
      </w:hyperlink>
    </w:p>
    <w:p w14:paraId="7B7434EF" w14:textId="474970AB"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SAMHSA CSAT Knowledge Application Products (KAP), at:</w:t>
      </w:r>
      <w:r w:rsidR="000E783B">
        <w:rPr>
          <w:rFonts w:asciiTheme="majorHAnsi" w:hAnsiTheme="majorHAnsi" w:cstheme="majorHAnsi"/>
          <w:bCs/>
        </w:rPr>
        <w:t xml:space="preserve"> </w:t>
      </w:r>
      <w:hyperlink r:id="rId44" w:history="1">
        <w:r w:rsidR="000E783B" w:rsidRPr="007B3982">
          <w:rPr>
            <w:rStyle w:val="Hyperlink"/>
            <w:rFonts w:asciiTheme="majorHAnsi" w:hAnsiTheme="majorHAnsi" w:cstheme="majorHAnsi"/>
            <w:bCs/>
          </w:rPr>
          <w:t>http://kap.samhsa.gov/products/manuals/index.htm</w:t>
        </w:r>
      </w:hyperlink>
    </w:p>
    <w:p w14:paraId="78A8AF5F" w14:textId="74C1CF98"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lastRenderedPageBreak/>
        <w:t>National Institute on Alcohol Abuse and Alcoholism, at:</w:t>
      </w:r>
      <w:r w:rsidR="000E783B">
        <w:rPr>
          <w:rFonts w:asciiTheme="majorHAnsi" w:hAnsiTheme="majorHAnsi" w:cstheme="majorHAnsi"/>
          <w:bCs/>
        </w:rPr>
        <w:t xml:space="preserve"> </w:t>
      </w:r>
      <w:hyperlink r:id="rId45" w:history="1">
        <w:r w:rsidR="000E783B" w:rsidRPr="007B3982">
          <w:rPr>
            <w:rStyle w:val="Hyperlink"/>
            <w:rFonts w:asciiTheme="majorHAnsi" w:hAnsiTheme="majorHAnsi" w:cstheme="majorHAnsi"/>
            <w:bCs/>
          </w:rPr>
          <w:t>http://www.niaaa.nih.gov/</w:t>
        </w:r>
      </w:hyperlink>
    </w:p>
    <w:p w14:paraId="5EC2028A" w14:textId="57F42C42"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Substance Abuse and Mental Health Services Administration, at:</w:t>
      </w:r>
      <w:r w:rsidR="000E783B">
        <w:rPr>
          <w:rFonts w:asciiTheme="majorHAnsi" w:hAnsiTheme="majorHAnsi" w:cstheme="majorHAnsi"/>
          <w:bCs/>
        </w:rPr>
        <w:t xml:space="preserve"> </w:t>
      </w:r>
      <w:hyperlink r:id="rId46" w:history="1">
        <w:r w:rsidR="000E783B" w:rsidRPr="007B3982">
          <w:rPr>
            <w:rStyle w:val="Hyperlink"/>
            <w:rFonts w:asciiTheme="majorHAnsi" w:hAnsiTheme="majorHAnsi" w:cstheme="majorHAnsi"/>
            <w:bCs/>
          </w:rPr>
          <w:t>http://samhsa.gov/</w:t>
        </w:r>
      </w:hyperlink>
    </w:p>
    <w:p w14:paraId="4773F556" w14:textId="621ABBE0"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SAMHSA Substance Abuse Treatment Facility Locator, at:</w:t>
      </w:r>
      <w:r w:rsidR="000E783B">
        <w:rPr>
          <w:rFonts w:asciiTheme="majorHAnsi" w:hAnsiTheme="majorHAnsi" w:cstheme="majorHAnsi"/>
          <w:bCs/>
        </w:rPr>
        <w:t xml:space="preserve"> </w:t>
      </w:r>
      <w:hyperlink r:id="rId47" w:history="1">
        <w:r w:rsidR="000E783B" w:rsidRPr="007B3982">
          <w:rPr>
            <w:rStyle w:val="Hyperlink"/>
            <w:rFonts w:asciiTheme="majorHAnsi" w:hAnsiTheme="majorHAnsi" w:cstheme="majorHAnsi"/>
            <w:bCs/>
          </w:rPr>
          <w:t>http://dasis3.samhsa.gov/</w:t>
        </w:r>
      </w:hyperlink>
    </w:p>
    <w:p w14:paraId="3C6A4A13" w14:textId="03E4D46E"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Illinois Alcohol and Other Drug Abuse Professional Certification Association, Inc., at:</w:t>
      </w:r>
      <w:r w:rsidR="000E783B">
        <w:rPr>
          <w:rFonts w:asciiTheme="majorHAnsi" w:hAnsiTheme="majorHAnsi" w:cstheme="majorHAnsi"/>
          <w:bCs/>
        </w:rPr>
        <w:t xml:space="preserve"> </w:t>
      </w:r>
      <w:hyperlink r:id="rId48" w:history="1">
        <w:r w:rsidR="000E783B" w:rsidRPr="007B3982">
          <w:rPr>
            <w:rStyle w:val="Hyperlink"/>
            <w:rFonts w:asciiTheme="majorHAnsi" w:hAnsiTheme="majorHAnsi" w:cstheme="majorHAnsi"/>
            <w:bCs/>
          </w:rPr>
          <w:t>http://iaodapca.org/</w:t>
        </w:r>
      </w:hyperlink>
    </w:p>
    <w:p w14:paraId="5DFE039A" w14:textId="455F2DAC"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rPr>
      </w:pPr>
      <w:r w:rsidRPr="000E783B">
        <w:rPr>
          <w:rFonts w:asciiTheme="majorHAnsi" w:hAnsiTheme="majorHAnsi" w:cstheme="majorHAnsi"/>
        </w:rPr>
        <w:t>International Certification &amp; Reciprocity Consortium</w:t>
      </w:r>
      <w:r w:rsidR="000E783B">
        <w:rPr>
          <w:rFonts w:asciiTheme="majorHAnsi" w:hAnsiTheme="majorHAnsi" w:cstheme="majorHAnsi"/>
        </w:rPr>
        <w:t xml:space="preserve">: </w:t>
      </w:r>
      <w:hyperlink r:id="rId49" w:history="1">
        <w:r w:rsidR="000E783B" w:rsidRPr="007B3982">
          <w:rPr>
            <w:rStyle w:val="Hyperlink"/>
            <w:rFonts w:asciiTheme="majorHAnsi" w:hAnsiTheme="majorHAnsi" w:cstheme="majorHAnsi"/>
          </w:rPr>
          <w:t>http://www.icrcaoda.org/</w:t>
        </w:r>
      </w:hyperlink>
    </w:p>
    <w:p w14:paraId="115E9C89" w14:textId="00BFC070"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color w:val="333333"/>
        </w:rPr>
      </w:pPr>
      <w:r w:rsidRPr="000E783B">
        <w:rPr>
          <w:rFonts w:asciiTheme="majorHAnsi" w:hAnsiTheme="majorHAnsi" w:cstheme="majorHAnsi"/>
          <w:color w:val="333333"/>
        </w:rPr>
        <w:t>NAADAC, the Association for Addiction Professionals (National Association for Alcoholism and Drug Abuse Counselors), at</w:t>
      </w:r>
      <w:r w:rsidR="000E783B">
        <w:rPr>
          <w:rFonts w:asciiTheme="majorHAnsi" w:hAnsiTheme="majorHAnsi" w:cstheme="majorHAnsi"/>
          <w:color w:val="333333"/>
        </w:rPr>
        <w:t>:</w:t>
      </w:r>
      <w:r w:rsidRPr="000E783B">
        <w:rPr>
          <w:rFonts w:asciiTheme="majorHAnsi" w:hAnsiTheme="majorHAnsi" w:cstheme="majorHAnsi"/>
          <w:color w:val="333333"/>
        </w:rPr>
        <w:t xml:space="preserve"> </w:t>
      </w:r>
      <w:hyperlink r:id="rId50" w:history="1">
        <w:r w:rsidRPr="000E783B">
          <w:rPr>
            <w:rStyle w:val="Hyperlink"/>
            <w:rFonts w:asciiTheme="majorHAnsi" w:hAnsiTheme="majorHAnsi" w:cstheme="majorHAnsi"/>
          </w:rPr>
          <w:t>http://www.naadac.org/</w:t>
        </w:r>
      </w:hyperlink>
    </w:p>
    <w:p w14:paraId="45A03678" w14:textId="4BD8C97B"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Alcoholics Anonymous (including the Big Book online), at:</w:t>
      </w:r>
      <w:r w:rsidR="000E783B">
        <w:rPr>
          <w:rFonts w:asciiTheme="majorHAnsi" w:hAnsiTheme="majorHAnsi" w:cstheme="majorHAnsi"/>
          <w:bCs/>
        </w:rPr>
        <w:t xml:space="preserve"> </w:t>
      </w:r>
      <w:hyperlink r:id="rId51" w:history="1">
        <w:r w:rsidR="000E783B" w:rsidRPr="007B3982">
          <w:rPr>
            <w:rStyle w:val="Hyperlink"/>
            <w:rFonts w:asciiTheme="majorHAnsi" w:hAnsiTheme="majorHAnsi" w:cstheme="majorHAnsi"/>
            <w:bCs/>
          </w:rPr>
          <w:t>http://www.aa.org/</w:t>
        </w:r>
      </w:hyperlink>
    </w:p>
    <w:p w14:paraId="7F732C1F" w14:textId="19B9854E" w:rsidR="00A20501" w:rsidRPr="000E783B" w:rsidRDefault="00A20501" w:rsidP="00813B4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04"/>
        <w:rPr>
          <w:rFonts w:asciiTheme="majorHAnsi" w:hAnsiTheme="majorHAnsi" w:cstheme="majorHAnsi"/>
          <w:bCs/>
        </w:rPr>
      </w:pPr>
      <w:r w:rsidRPr="000E783B">
        <w:rPr>
          <w:rFonts w:asciiTheme="majorHAnsi" w:hAnsiTheme="majorHAnsi" w:cstheme="majorHAnsi"/>
          <w:bCs/>
        </w:rPr>
        <w:t>Chicago Area Alcoholics Anonymous, including meeting directory, at:</w:t>
      </w:r>
      <w:r w:rsidR="000E783B">
        <w:rPr>
          <w:rFonts w:asciiTheme="majorHAnsi" w:hAnsiTheme="majorHAnsi" w:cstheme="majorHAnsi"/>
          <w:bCs/>
        </w:rPr>
        <w:t xml:space="preserve"> </w:t>
      </w:r>
      <w:hyperlink r:id="rId52" w:history="1">
        <w:r w:rsidR="000E783B" w:rsidRPr="007B3982">
          <w:rPr>
            <w:rStyle w:val="Hyperlink"/>
            <w:rFonts w:asciiTheme="majorHAnsi" w:hAnsiTheme="majorHAnsi" w:cstheme="majorHAnsi"/>
            <w:bCs/>
          </w:rPr>
          <w:t>http://www.chicagoaa.org/</w:t>
        </w:r>
      </w:hyperlink>
    </w:p>
    <w:sectPr w:rsidR="00A20501" w:rsidRPr="000E783B" w:rsidSect="006824D3">
      <w:footerReference w:type="default" r:id="rId53"/>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248C" w14:textId="77777777" w:rsidR="00C868FB" w:rsidRDefault="00C868FB" w:rsidP="00800CA9">
      <w:pPr>
        <w:spacing w:after="0" w:line="240" w:lineRule="auto"/>
      </w:pPr>
      <w:r>
        <w:separator/>
      </w:r>
    </w:p>
  </w:endnote>
  <w:endnote w:type="continuationSeparator" w:id="0">
    <w:p w14:paraId="78E11D61" w14:textId="77777777" w:rsidR="00C868FB" w:rsidRDefault="00C868FB"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66FA9B21" w14:textId="03A9D63F" w:rsidR="00813B4B" w:rsidRDefault="00813B4B">
        <w:pPr>
          <w:pStyle w:val="Footer"/>
          <w:jc w:val="center"/>
        </w:pPr>
        <w:r>
          <w:fldChar w:fldCharType="begin"/>
        </w:r>
        <w:r>
          <w:instrText xml:space="preserve"> PAGE   \* MERGEFORMAT </w:instrText>
        </w:r>
        <w:r>
          <w:fldChar w:fldCharType="separate"/>
        </w:r>
        <w:r w:rsidR="00BE707B">
          <w:rPr>
            <w:noProof/>
          </w:rPr>
          <w:t>3</w:t>
        </w:r>
        <w:r>
          <w:rPr>
            <w:noProof/>
          </w:rPr>
          <w:fldChar w:fldCharType="end"/>
        </w:r>
      </w:p>
    </w:sdtContent>
  </w:sdt>
  <w:p w14:paraId="371E31C2" w14:textId="77777777" w:rsidR="00813B4B" w:rsidRDefault="0081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EF46A" w14:textId="77777777" w:rsidR="00C868FB" w:rsidRDefault="00C868FB" w:rsidP="00800CA9">
      <w:pPr>
        <w:spacing w:after="0" w:line="240" w:lineRule="auto"/>
      </w:pPr>
      <w:r>
        <w:separator/>
      </w:r>
    </w:p>
  </w:footnote>
  <w:footnote w:type="continuationSeparator" w:id="0">
    <w:p w14:paraId="089B9E4F" w14:textId="77777777" w:rsidR="00C868FB" w:rsidRDefault="00C868FB" w:rsidP="00800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BEC"/>
    <w:multiLevelType w:val="hybridMultilevel"/>
    <w:tmpl w:val="8FC0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09DC"/>
    <w:multiLevelType w:val="hybridMultilevel"/>
    <w:tmpl w:val="D17E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574FF"/>
    <w:multiLevelType w:val="hybridMultilevel"/>
    <w:tmpl w:val="647E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3077"/>
    <w:multiLevelType w:val="hybridMultilevel"/>
    <w:tmpl w:val="0B2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F33"/>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FAD1476"/>
    <w:multiLevelType w:val="hybridMultilevel"/>
    <w:tmpl w:val="55D0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52E5D"/>
    <w:multiLevelType w:val="hybridMultilevel"/>
    <w:tmpl w:val="D2F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7877"/>
    <w:multiLevelType w:val="hybridMultilevel"/>
    <w:tmpl w:val="9AAE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B1F14"/>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D310A0A"/>
    <w:multiLevelType w:val="hybridMultilevel"/>
    <w:tmpl w:val="8B42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93D4D"/>
    <w:multiLevelType w:val="hybridMultilevel"/>
    <w:tmpl w:val="F540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8463A"/>
    <w:multiLevelType w:val="hybridMultilevel"/>
    <w:tmpl w:val="E6F4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873B6"/>
    <w:multiLevelType w:val="hybridMultilevel"/>
    <w:tmpl w:val="C53C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D5E2A"/>
    <w:multiLevelType w:val="multilevel"/>
    <w:tmpl w:val="EF1218B0"/>
    <w:lvl w:ilvl="0">
      <w:start w:val="1"/>
      <w:numFmt w:val="decimal"/>
      <w:lvlText w:val="%1."/>
      <w:lvlJc w:val="left"/>
      <w:pPr>
        <w:ind w:left="720" w:hanging="360"/>
      </w:pPr>
      <w:rPr>
        <w:rFonts w:asciiTheme="majorHAnsi" w:hAnsiTheme="majorHAnsi" w:cstheme="majorHAnsi"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D0D7791"/>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D7649B9"/>
    <w:multiLevelType w:val="hybridMultilevel"/>
    <w:tmpl w:val="F24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95869"/>
    <w:multiLevelType w:val="hybridMultilevel"/>
    <w:tmpl w:val="E582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14CD6"/>
    <w:multiLevelType w:val="hybridMultilevel"/>
    <w:tmpl w:val="0220D8A4"/>
    <w:lvl w:ilvl="0" w:tplc="8F5424DA">
      <w:numFmt w:val="bullet"/>
      <w:lvlText w:val="-"/>
      <w:lvlJc w:val="left"/>
      <w:pPr>
        <w:ind w:left="405" w:hanging="360"/>
      </w:pPr>
      <w:rPr>
        <w:rFonts w:ascii="Calibri Light" w:eastAsiaTheme="minorHAnsi" w:hAnsi="Calibri Light" w:cs="Calibri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0E73DA8"/>
    <w:multiLevelType w:val="hybridMultilevel"/>
    <w:tmpl w:val="4BFA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B516E"/>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76731EF"/>
    <w:multiLevelType w:val="hybridMultilevel"/>
    <w:tmpl w:val="CB1ED1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9053929"/>
    <w:multiLevelType w:val="hybridMultilevel"/>
    <w:tmpl w:val="3BBA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5761E"/>
    <w:multiLevelType w:val="hybridMultilevel"/>
    <w:tmpl w:val="F64C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42ECC"/>
    <w:multiLevelType w:val="hybridMultilevel"/>
    <w:tmpl w:val="1BBA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865FCE"/>
    <w:multiLevelType w:val="hybridMultilevel"/>
    <w:tmpl w:val="5B76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A5028F"/>
    <w:multiLevelType w:val="hybridMultilevel"/>
    <w:tmpl w:val="D07C9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B48D2"/>
    <w:multiLevelType w:val="hybridMultilevel"/>
    <w:tmpl w:val="B34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2A10F3"/>
    <w:multiLevelType w:val="multilevel"/>
    <w:tmpl w:val="EF1218B0"/>
    <w:lvl w:ilvl="0">
      <w:start w:val="1"/>
      <w:numFmt w:val="decimal"/>
      <w:lvlText w:val="%1."/>
      <w:lvlJc w:val="left"/>
      <w:pPr>
        <w:ind w:left="720" w:hanging="360"/>
      </w:pPr>
      <w:rPr>
        <w:rFonts w:asciiTheme="majorHAnsi" w:hAnsiTheme="majorHAnsi" w:cstheme="majorHAnsi"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A5CDE"/>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BA77090"/>
    <w:multiLevelType w:val="hybridMultilevel"/>
    <w:tmpl w:val="240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46A05"/>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86F37CA"/>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AA04B66"/>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EAD2EEE"/>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5A51743"/>
    <w:multiLevelType w:val="hybridMultilevel"/>
    <w:tmpl w:val="32B0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22303"/>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8563CF9"/>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BDA3DCF"/>
    <w:multiLevelType w:val="multilevel"/>
    <w:tmpl w:val="EF1218B0"/>
    <w:lvl w:ilvl="0">
      <w:start w:val="1"/>
      <w:numFmt w:val="decimal"/>
      <w:lvlText w:val="%1."/>
      <w:lvlJc w:val="left"/>
      <w:pPr>
        <w:ind w:left="720" w:hanging="360"/>
      </w:pPr>
      <w:rPr>
        <w:rFonts w:asciiTheme="majorHAnsi" w:hAnsiTheme="majorHAnsi" w:cstheme="majorHAnsi"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AC7B7E"/>
    <w:multiLevelType w:val="hybridMultilevel"/>
    <w:tmpl w:val="5E88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9466B"/>
    <w:multiLevelType w:val="hybridMultilevel"/>
    <w:tmpl w:val="5018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424C05"/>
    <w:multiLevelType w:val="multilevel"/>
    <w:tmpl w:val="E1CC011A"/>
    <w:lvl w:ilvl="0">
      <w:start w:val="1"/>
      <w:numFmt w:val="decimal"/>
      <w:lvlText w:val="%1."/>
      <w:lvlJc w:val="left"/>
      <w:pPr>
        <w:ind w:left="720"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50419030">
    <w:abstractNumId w:val="3"/>
  </w:num>
  <w:num w:numId="2" w16cid:durableId="375013446">
    <w:abstractNumId w:val="27"/>
  </w:num>
  <w:num w:numId="3" w16cid:durableId="1751805379">
    <w:abstractNumId w:val="31"/>
  </w:num>
  <w:num w:numId="4" w16cid:durableId="2103799626">
    <w:abstractNumId w:val="26"/>
  </w:num>
  <w:num w:numId="5" w16cid:durableId="888960744">
    <w:abstractNumId w:val="23"/>
  </w:num>
  <w:num w:numId="6" w16cid:durableId="485781279">
    <w:abstractNumId w:val="12"/>
  </w:num>
  <w:num w:numId="7" w16cid:durableId="774132242">
    <w:abstractNumId w:val="19"/>
  </w:num>
  <w:num w:numId="8" w16cid:durableId="55903684">
    <w:abstractNumId w:val="42"/>
  </w:num>
  <w:num w:numId="9" w16cid:durableId="475533328">
    <w:abstractNumId w:val="4"/>
  </w:num>
  <w:num w:numId="10" w16cid:durableId="574165422">
    <w:abstractNumId w:val="28"/>
  </w:num>
  <w:num w:numId="11" w16cid:durableId="1438718579">
    <w:abstractNumId w:val="16"/>
  </w:num>
  <w:num w:numId="12" w16cid:durableId="517083613">
    <w:abstractNumId w:val="24"/>
  </w:num>
  <w:num w:numId="13" w16cid:durableId="50468375">
    <w:abstractNumId w:val="41"/>
  </w:num>
  <w:num w:numId="14" w16cid:durableId="129859050">
    <w:abstractNumId w:val="1"/>
  </w:num>
  <w:num w:numId="15" w16cid:durableId="1466856012">
    <w:abstractNumId w:val="25"/>
  </w:num>
  <w:num w:numId="16" w16cid:durableId="1667322690">
    <w:abstractNumId w:val="44"/>
  </w:num>
  <w:num w:numId="17" w16cid:durableId="298385625">
    <w:abstractNumId w:val="11"/>
  </w:num>
  <w:num w:numId="18" w16cid:durableId="1758475794">
    <w:abstractNumId w:val="5"/>
  </w:num>
  <w:num w:numId="19" w16cid:durableId="1423993572">
    <w:abstractNumId w:val="43"/>
  </w:num>
  <w:num w:numId="20" w16cid:durableId="1980066148">
    <w:abstractNumId w:val="39"/>
  </w:num>
  <w:num w:numId="21" w16cid:durableId="1586957267">
    <w:abstractNumId w:val="0"/>
  </w:num>
  <w:num w:numId="22" w16cid:durableId="964582371">
    <w:abstractNumId w:val="36"/>
  </w:num>
  <w:num w:numId="23" w16cid:durableId="722952030">
    <w:abstractNumId w:val="38"/>
  </w:num>
  <w:num w:numId="24" w16cid:durableId="107433299">
    <w:abstractNumId w:val="6"/>
  </w:num>
  <w:num w:numId="25" w16cid:durableId="1384213624">
    <w:abstractNumId w:val="35"/>
  </w:num>
  <w:num w:numId="26" w16cid:durableId="412626526">
    <w:abstractNumId w:val="33"/>
  </w:num>
  <w:num w:numId="27" w16cid:durableId="1607731044">
    <w:abstractNumId w:val="34"/>
  </w:num>
  <w:num w:numId="28" w16cid:durableId="1131171794">
    <w:abstractNumId w:val="21"/>
  </w:num>
  <w:num w:numId="29" w16cid:durableId="2052143303">
    <w:abstractNumId w:val="32"/>
  </w:num>
  <w:num w:numId="30" w16cid:durableId="1298341576">
    <w:abstractNumId w:val="13"/>
  </w:num>
  <w:num w:numId="31" w16cid:durableId="1751850815">
    <w:abstractNumId w:val="37"/>
  </w:num>
  <w:num w:numId="32" w16cid:durableId="232160565">
    <w:abstractNumId w:val="10"/>
  </w:num>
  <w:num w:numId="33" w16cid:durableId="1871454636">
    <w:abstractNumId w:val="40"/>
  </w:num>
  <w:num w:numId="34" w16cid:durableId="2043744208">
    <w:abstractNumId w:val="2"/>
  </w:num>
  <w:num w:numId="35" w16cid:durableId="420881031">
    <w:abstractNumId w:val="15"/>
  </w:num>
  <w:num w:numId="36" w16cid:durableId="877594041">
    <w:abstractNumId w:val="22"/>
  </w:num>
  <w:num w:numId="37" w16cid:durableId="478618732">
    <w:abstractNumId w:val="9"/>
  </w:num>
  <w:num w:numId="38" w16cid:durableId="571307725">
    <w:abstractNumId w:val="8"/>
  </w:num>
  <w:num w:numId="39" w16cid:durableId="366611275">
    <w:abstractNumId w:val="17"/>
  </w:num>
  <w:num w:numId="40" w16cid:durableId="443771692">
    <w:abstractNumId w:val="20"/>
  </w:num>
  <w:num w:numId="41" w16cid:durableId="1958289436">
    <w:abstractNumId w:val="29"/>
  </w:num>
  <w:num w:numId="42" w16cid:durableId="1747679662">
    <w:abstractNumId w:val="7"/>
  </w:num>
  <w:num w:numId="43" w16cid:durableId="844830552">
    <w:abstractNumId w:val="18"/>
  </w:num>
  <w:num w:numId="44" w16cid:durableId="399865456">
    <w:abstractNumId w:val="30"/>
  </w:num>
  <w:num w:numId="45" w16cid:durableId="347874435">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15682"/>
    <w:rsid w:val="0004524A"/>
    <w:rsid w:val="000468BC"/>
    <w:rsid w:val="000551E8"/>
    <w:rsid w:val="000576CA"/>
    <w:rsid w:val="00060D40"/>
    <w:rsid w:val="00064DDC"/>
    <w:rsid w:val="000675A2"/>
    <w:rsid w:val="00070D03"/>
    <w:rsid w:val="00086136"/>
    <w:rsid w:val="000A755B"/>
    <w:rsid w:val="000E783B"/>
    <w:rsid w:val="001077F4"/>
    <w:rsid w:val="0012231A"/>
    <w:rsid w:val="0014616E"/>
    <w:rsid w:val="00152438"/>
    <w:rsid w:val="00153BB8"/>
    <w:rsid w:val="00157C11"/>
    <w:rsid w:val="0018195A"/>
    <w:rsid w:val="00193721"/>
    <w:rsid w:val="001A6039"/>
    <w:rsid w:val="001C6435"/>
    <w:rsid w:val="001E0329"/>
    <w:rsid w:val="0020485A"/>
    <w:rsid w:val="00235105"/>
    <w:rsid w:val="00236465"/>
    <w:rsid w:val="00241BB2"/>
    <w:rsid w:val="00263D57"/>
    <w:rsid w:val="002E04F1"/>
    <w:rsid w:val="002E443F"/>
    <w:rsid w:val="0032186C"/>
    <w:rsid w:val="00330E00"/>
    <w:rsid w:val="00341827"/>
    <w:rsid w:val="00342348"/>
    <w:rsid w:val="0034519C"/>
    <w:rsid w:val="00353718"/>
    <w:rsid w:val="00371D72"/>
    <w:rsid w:val="003A799F"/>
    <w:rsid w:val="003D6F92"/>
    <w:rsid w:val="004015F2"/>
    <w:rsid w:val="00406466"/>
    <w:rsid w:val="0042789A"/>
    <w:rsid w:val="00491EDB"/>
    <w:rsid w:val="004C03CE"/>
    <w:rsid w:val="004C0DF1"/>
    <w:rsid w:val="004C79B6"/>
    <w:rsid w:val="004D081A"/>
    <w:rsid w:val="00504491"/>
    <w:rsid w:val="0050628F"/>
    <w:rsid w:val="00522570"/>
    <w:rsid w:val="005275FA"/>
    <w:rsid w:val="00544C51"/>
    <w:rsid w:val="00544C55"/>
    <w:rsid w:val="005608CD"/>
    <w:rsid w:val="005861F3"/>
    <w:rsid w:val="00593D2F"/>
    <w:rsid w:val="005C5A2E"/>
    <w:rsid w:val="005C5B4A"/>
    <w:rsid w:val="005F5209"/>
    <w:rsid w:val="00625216"/>
    <w:rsid w:val="00630688"/>
    <w:rsid w:val="00653671"/>
    <w:rsid w:val="00654A12"/>
    <w:rsid w:val="00673540"/>
    <w:rsid w:val="00680E0F"/>
    <w:rsid w:val="006824D3"/>
    <w:rsid w:val="006C6B43"/>
    <w:rsid w:val="006D300B"/>
    <w:rsid w:val="006F55B4"/>
    <w:rsid w:val="0072603A"/>
    <w:rsid w:val="007649AB"/>
    <w:rsid w:val="007B1780"/>
    <w:rsid w:val="007F593C"/>
    <w:rsid w:val="00800CA9"/>
    <w:rsid w:val="00803257"/>
    <w:rsid w:val="00805B2B"/>
    <w:rsid w:val="00813B4B"/>
    <w:rsid w:val="00820690"/>
    <w:rsid w:val="00832983"/>
    <w:rsid w:val="00833634"/>
    <w:rsid w:val="00833D46"/>
    <w:rsid w:val="00836063"/>
    <w:rsid w:val="00837978"/>
    <w:rsid w:val="00882C49"/>
    <w:rsid w:val="00885BB4"/>
    <w:rsid w:val="008C2420"/>
    <w:rsid w:val="008D1AB6"/>
    <w:rsid w:val="00915FAD"/>
    <w:rsid w:val="00961ADB"/>
    <w:rsid w:val="009650DB"/>
    <w:rsid w:val="009A1AFA"/>
    <w:rsid w:val="009A57E2"/>
    <w:rsid w:val="009D00A0"/>
    <w:rsid w:val="009E1985"/>
    <w:rsid w:val="009E7B98"/>
    <w:rsid w:val="009F7C09"/>
    <w:rsid w:val="00A06A72"/>
    <w:rsid w:val="00A20501"/>
    <w:rsid w:val="00A22F1A"/>
    <w:rsid w:val="00A52246"/>
    <w:rsid w:val="00A53B31"/>
    <w:rsid w:val="00AC765F"/>
    <w:rsid w:val="00AF4611"/>
    <w:rsid w:val="00B04FD9"/>
    <w:rsid w:val="00B24980"/>
    <w:rsid w:val="00B259D5"/>
    <w:rsid w:val="00B314B8"/>
    <w:rsid w:val="00B32649"/>
    <w:rsid w:val="00B35157"/>
    <w:rsid w:val="00B53BB5"/>
    <w:rsid w:val="00B64897"/>
    <w:rsid w:val="00B85AB9"/>
    <w:rsid w:val="00B9398B"/>
    <w:rsid w:val="00B95D73"/>
    <w:rsid w:val="00BB5FFD"/>
    <w:rsid w:val="00BE707B"/>
    <w:rsid w:val="00BF1A90"/>
    <w:rsid w:val="00BF30E5"/>
    <w:rsid w:val="00C07C0B"/>
    <w:rsid w:val="00C1135B"/>
    <w:rsid w:val="00C24BF1"/>
    <w:rsid w:val="00C3071D"/>
    <w:rsid w:val="00C36B38"/>
    <w:rsid w:val="00C73E41"/>
    <w:rsid w:val="00C83E2B"/>
    <w:rsid w:val="00C868FB"/>
    <w:rsid w:val="00CB13D1"/>
    <w:rsid w:val="00CC37F0"/>
    <w:rsid w:val="00CF0D90"/>
    <w:rsid w:val="00D03CD0"/>
    <w:rsid w:val="00D06DA1"/>
    <w:rsid w:val="00D646C5"/>
    <w:rsid w:val="00DA19BC"/>
    <w:rsid w:val="00DA4C33"/>
    <w:rsid w:val="00DB4993"/>
    <w:rsid w:val="00E00BB1"/>
    <w:rsid w:val="00E12D08"/>
    <w:rsid w:val="00E91C74"/>
    <w:rsid w:val="00F31004"/>
    <w:rsid w:val="00F31E94"/>
    <w:rsid w:val="00F3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78218"/>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135B"/>
    <w:rPr>
      <w:i/>
      <w:iCs/>
    </w:rPr>
  </w:style>
  <w:style w:type="paragraph" w:customStyle="1" w:styleId="paragraph">
    <w:name w:val="paragraph"/>
    <w:basedOn w:val="Normal"/>
    <w:rsid w:val="009A57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7E2"/>
  </w:style>
  <w:style w:type="character" w:customStyle="1" w:styleId="eop">
    <w:name w:val="eop"/>
    <w:basedOn w:val="DefaultParagraphFont"/>
    <w:rsid w:val="009A57E2"/>
  </w:style>
  <w:style w:type="character" w:customStyle="1" w:styleId="UnresolvedMention2">
    <w:name w:val="Unresolved Mention2"/>
    <w:basedOn w:val="DefaultParagraphFont"/>
    <w:uiPriority w:val="99"/>
    <w:semiHidden/>
    <w:unhideWhenUsed/>
    <w:rsid w:val="00067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6235">
      <w:bodyDiv w:val="1"/>
      <w:marLeft w:val="0"/>
      <w:marRight w:val="0"/>
      <w:marTop w:val="0"/>
      <w:marBottom w:val="0"/>
      <w:divBdr>
        <w:top w:val="none" w:sz="0" w:space="0" w:color="auto"/>
        <w:left w:val="none" w:sz="0" w:space="0" w:color="auto"/>
        <w:bottom w:val="none" w:sz="0" w:space="0" w:color="auto"/>
        <w:right w:val="none" w:sz="0" w:space="0" w:color="auto"/>
      </w:divBdr>
      <w:divsChild>
        <w:div w:id="1910186760">
          <w:marLeft w:val="0"/>
          <w:marRight w:val="0"/>
          <w:marTop w:val="0"/>
          <w:marBottom w:val="0"/>
          <w:divBdr>
            <w:top w:val="none" w:sz="0" w:space="0" w:color="auto"/>
            <w:left w:val="none" w:sz="0" w:space="0" w:color="auto"/>
            <w:bottom w:val="none" w:sz="0" w:space="0" w:color="auto"/>
            <w:right w:val="none" w:sz="0" w:space="0" w:color="auto"/>
          </w:divBdr>
          <w:divsChild>
            <w:div w:id="1843277777">
              <w:marLeft w:val="0"/>
              <w:marRight w:val="0"/>
              <w:marTop w:val="0"/>
              <w:marBottom w:val="0"/>
              <w:divBdr>
                <w:top w:val="none" w:sz="0" w:space="0" w:color="auto"/>
                <w:left w:val="none" w:sz="0" w:space="0" w:color="auto"/>
                <w:bottom w:val="none" w:sz="0" w:space="0" w:color="auto"/>
                <w:right w:val="none" w:sz="0" w:space="0" w:color="auto"/>
              </w:divBdr>
            </w:div>
          </w:divsChild>
        </w:div>
        <w:div w:id="1349213053">
          <w:marLeft w:val="0"/>
          <w:marRight w:val="0"/>
          <w:marTop w:val="0"/>
          <w:marBottom w:val="0"/>
          <w:divBdr>
            <w:top w:val="none" w:sz="0" w:space="0" w:color="auto"/>
            <w:left w:val="none" w:sz="0" w:space="0" w:color="auto"/>
            <w:bottom w:val="none" w:sz="0" w:space="0" w:color="auto"/>
            <w:right w:val="none" w:sz="0" w:space="0" w:color="auto"/>
          </w:divBdr>
          <w:divsChild>
            <w:div w:id="2051881643">
              <w:marLeft w:val="0"/>
              <w:marRight w:val="0"/>
              <w:marTop w:val="0"/>
              <w:marBottom w:val="0"/>
              <w:divBdr>
                <w:top w:val="none" w:sz="0" w:space="0" w:color="auto"/>
                <w:left w:val="none" w:sz="0" w:space="0" w:color="auto"/>
                <w:bottom w:val="none" w:sz="0" w:space="0" w:color="auto"/>
                <w:right w:val="none" w:sz="0" w:space="0" w:color="auto"/>
              </w:divBdr>
            </w:div>
          </w:divsChild>
        </w:div>
        <w:div w:id="893587816">
          <w:marLeft w:val="0"/>
          <w:marRight w:val="0"/>
          <w:marTop w:val="0"/>
          <w:marBottom w:val="0"/>
          <w:divBdr>
            <w:top w:val="none" w:sz="0" w:space="0" w:color="auto"/>
            <w:left w:val="none" w:sz="0" w:space="0" w:color="auto"/>
            <w:bottom w:val="none" w:sz="0" w:space="0" w:color="auto"/>
            <w:right w:val="none" w:sz="0" w:space="0" w:color="auto"/>
          </w:divBdr>
          <w:divsChild>
            <w:div w:id="1721899335">
              <w:marLeft w:val="0"/>
              <w:marRight w:val="0"/>
              <w:marTop w:val="0"/>
              <w:marBottom w:val="0"/>
              <w:divBdr>
                <w:top w:val="none" w:sz="0" w:space="0" w:color="auto"/>
                <w:left w:val="none" w:sz="0" w:space="0" w:color="auto"/>
                <w:bottom w:val="none" w:sz="0" w:space="0" w:color="auto"/>
                <w:right w:val="none" w:sz="0" w:space="0" w:color="auto"/>
              </w:divBdr>
            </w:div>
          </w:divsChild>
        </w:div>
        <w:div w:id="634675729">
          <w:marLeft w:val="0"/>
          <w:marRight w:val="0"/>
          <w:marTop w:val="0"/>
          <w:marBottom w:val="0"/>
          <w:divBdr>
            <w:top w:val="none" w:sz="0" w:space="0" w:color="auto"/>
            <w:left w:val="none" w:sz="0" w:space="0" w:color="auto"/>
            <w:bottom w:val="none" w:sz="0" w:space="0" w:color="auto"/>
            <w:right w:val="none" w:sz="0" w:space="0" w:color="auto"/>
          </w:divBdr>
          <w:divsChild>
            <w:div w:id="1249121993">
              <w:marLeft w:val="0"/>
              <w:marRight w:val="0"/>
              <w:marTop w:val="0"/>
              <w:marBottom w:val="0"/>
              <w:divBdr>
                <w:top w:val="none" w:sz="0" w:space="0" w:color="auto"/>
                <w:left w:val="none" w:sz="0" w:space="0" w:color="auto"/>
                <w:bottom w:val="none" w:sz="0" w:space="0" w:color="auto"/>
                <w:right w:val="none" w:sz="0" w:space="0" w:color="auto"/>
              </w:divBdr>
            </w:div>
          </w:divsChild>
        </w:div>
        <w:div w:id="1994985787">
          <w:marLeft w:val="0"/>
          <w:marRight w:val="0"/>
          <w:marTop w:val="0"/>
          <w:marBottom w:val="0"/>
          <w:divBdr>
            <w:top w:val="none" w:sz="0" w:space="0" w:color="auto"/>
            <w:left w:val="none" w:sz="0" w:space="0" w:color="auto"/>
            <w:bottom w:val="none" w:sz="0" w:space="0" w:color="auto"/>
            <w:right w:val="none" w:sz="0" w:space="0" w:color="auto"/>
          </w:divBdr>
          <w:divsChild>
            <w:div w:id="1574462914">
              <w:marLeft w:val="0"/>
              <w:marRight w:val="0"/>
              <w:marTop w:val="0"/>
              <w:marBottom w:val="0"/>
              <w:divBdr>
                <w:top w:val="none" w:sz="0" w:space="0" w:color="auto"/>
                <w:left w:val="none" w:sz="0" w:space="0" w:color="auto"/>
                <w:bottom w:val="none" w:sz="0" w:space="0" w:color="auto"/>
                <w:right w:val="none" w:sz="0" w:space="0" w:color="auto"/>
              </w:divBdr>
            </w:div>
          </w:divsChild>
        </w:div>
        <w:div w:id="358506211">
          <w:marLeft w:val="0"/>
          <w:marRight w:val="0"/>
          <w:marTop w:val="0"/>
          <w:marBottom w:val="0"/>
          <w:divBdr>
            <w:top w:val="none" w:sz="0" w:space="0" w:color="auto"/>
            <w:left w:val="none" w:sz="0" w:space="0" w:color="auto"/>
            <w:bottom w:val="none" w:sz="0" w:space="0" w:color="auto"/>
            <w:right w:val="none" w:sz="0" w:space="0" w:color="auto"/>
          </w:divBdr>
          <w:divsChild>
            <w:div w:id="464811494">
              <w:marLeft w:val="0"/>
              <w:marRight w:val="0"/>
              <w:marTop w:val="0"/>
              <w:marBottom w:val="0"/>
              <w:divBdr>
                <w:top w:val="none" w:sz="0" w:space="0" w:color="auto"/>
                <w:left w:val="none" w:sz="0" w:space="0" w:color="auto"/>
                <w:bottom w:val="none" w:sz="0" w:space="0" w:color="auto"/>
                <w:right w:val="none" w:sz="0" w:space="0" w:color="auto"/>
              </w:divBdr>
            </w:div>
          </w:divsChild>
        </w:div>
        <w:div w:id="1895385201">
          <w:marLeft w:val="0"/>
          <w:marRight w:val="0"/>
          <w:marTop w:val="0"/>
          <w:marBottom w:val="0"/>
          <w:divBdr>
            <w:top w:val="none" w:sz="0" w:space="0" w:color="auto"/>
            <w:left w:val="none" w:sz="0" w:space="0" w:color="auto"/>
            <w:bottom w:val="none" w:sz="0" w:space="0" w:color="auto"/>
            <w:right w:val="none" w:sz="0" w:space="0" w:color="auto"/>
          </w:divBdr>
          <w:divsChild>
            <w:div w:id="1081633796">
              <w:marLeft w:val="0"/>
              <w:marRight w:val="0"/>
              <w:marTop w:val="0"/>
              <w:marBottom w:val="0"/>
              <w:divBdr>
                <w:top w:val="none" w:sz="0" w:space="0" w:color="auto"/>
                <w:left w:val="none" w:sz="0" w:space="0" w:color="auto"/>
                <w:bottom w:val="none" w:sz="0" w:space="0" w:color="auto"/>
                <w:right w:val="none" w:sz="0" w:space="0" w:color="auto"/>
              </w:divBdr>
            </w:div>
          </w:divsChild>
        </w:div>
        <w:div w:id="1224023302">
          <w:marLeft w:val="0"/>
          <w:marRight w:val="0"/>
          <w:marTop w:val="0"/>
          <w:marBottom w:val="0"/>
          <w:divBdr>
            <w:top w:val="none" w:sz="0" w:space="0" w:color="auto"/>
            <w:left w:val="none" w:sz="0" w:space="0" w:color="auto"/>
            <w:bottom w:val="none" w:sz="0" w:space="0" w:color="auto"/>
            <w:right w:val="none" w:sz="0" w:space="0" w:color="auto"/>
          </w:divBdr>
          <w:divsChild>
            <w:div w:id="581455743">
              <w:marLeft w:val="0"/>
              <w:marRight w:val="0"/>
              <w:marTop w:val="0"/>
              <w:marBottom w:val="0"/>
              <w:divBdr>
                <w:top w:val="none" w:sz="0" w:space="0" w:color="auto"/>
                <w:left w:val="none" w:sz="0" w:space="0" w:color="auto"/>
                <w:bottom w:val="none" w:sz="0" w:space="0" w:color="auto"/>
                <w:right w:val="none" w:sz="0" w:space="0" w:color="auto"/>
              </w:divBdr>
            </w:div>
          </w:divsChild>
        </w:div>
        <w:div w:id="1950694222">
          <w:marLeft w:val="0"/>
          <w:marRight w:val="0"/>
          <w:marTop w:val="0"/>
          <w:marBottom w:val="0"/>
          <w:divBdr>
            <w:top w:val="none" w:sz="0" w:space="0" w:color="auto"/>
            <w:left w:val="none" w:sz="0" w:space="0" w:color="auto"/>
            <w:bottom w:val="none" w:sz="0" w:space="0" w:color="auto"/>
            <w:right w:val="none" w:sz="0" w:space="0" w:color="auto"/>
          </w:divBdr>
          <w:divsChild>
            <w:div w:id="1827209929">
              <w:marLeft w:val="0"/>
              <w:marRight w:val="0"/>
              <w:marTop w:val="0"/>
              <w:marBottom w:val="0"/>
              <w:divBdr>
                <w:top w:val="none" w:sz="0" w:space="0" w:color="auto"/>
                <w:left w:val="none" w:sz="0" w:space="0" w:color="auto"/>
                <w:bottom w:val="none" w:sz="0" w:space="0" w:color="auto"/>
                <w:right w:val="none" w:sz="0" w:space="0" w:color="auto"/>
              </w:divBdr>
            </w:div>
          </w:divsChild>
        </w:div>
        <w:div w:id="173082514">
          <w:marLeft w:val="0"/>
          <w:marRight w:val="0"/>
          <w:marTop w:val="0"/>
          <w:marBottom w:val="0"/>
          <w:divBdr>
            <w:top w:val="none" w:sz="0" w:space="0" w:color="auto"/>
            <w:left w:val="none" w:sz="0" w:space="0" w:color="auto"/>
            <w:bottom w:val="none" w:sz="0" w:space="0" w:color="auto"/>
            <w:right w:val="none" w:sz="0" w:space="0" w:color="auto"/>
          </w:divBdr>
          <w:divsChild>
            <w:div w:id="1245988412">
              <w:marLeft w:val="0"/>
              <w:marRight w:val="0"/>
              <w:marTop w:val="0"/>
              <w:marBottom w:val="0"/>
              <w:divBdr>
                <w:top w:val="none" w:sz="0" w:space="0" w:color="auto"/>
                <w:left w:val="none" w:sz="0" w:space="0" w:color="auto"/>
                <w:bottom w:val="none" w:sz="0" w:space="0" w:color="auto"/>
                <w:right w:val="none" w:sz="0" w:space="0" w:color="auto"/>
              </w:divBdr>
            </w:div>
          </w:divsChild>
        </w:div>
        <w:div w:id="542790327">
          <w:marLeft w:val="0"/>
          <w:marRight w:val="0"/>
          <w:marTop w:val="0"/>
          <w:marBottom w:val="0"/>
          <w:divBdr>
            <w:top w:val="none" w:sz="0" w:space="0" w:color="auto"/>
            <w:left w:val="none" w:sz="0" w:space="0" w:color="auto"/>
            <w:bottom w:val="none" w:sz="0" w:space="0" w:color="auto"/>
            <w:right w:val="none" w:sz="0" w:space="0" w:color="auto"/>
          </w:divBdr>
          <w:divsChild>
            <w:div w:id="2054113966">
              <w:marLeft w:val="0"/>
              <w:marRight w:val="0"/>
              <w:marTop w:val="0"/>
              <w:marBottom w:val="0"/>
              <w:divBdr>
                <w:top w:val="none" w:sz="0" w:space="0" w:color="auto"/>
                <w:left w:val="none" w:sz="0" w:space="0" w:color="auto"/>
                <w:bottom w:val="none" w:sz="0" w:space="0" w:color="auto"/>
                <w:right w:val="none" w:sz="0" w:space="0" w:color="auto"/>
              </w:divBdr>
            </w:div>
          </w:divsChild>
        </w:div>
        <w:div w:id="1645770295">
          <w:marLeft w:val="0"/>
          <w:marRight w:val="0"/>
          <w:marTop w:val="0"/>
          <w:marBottom w:val="0"/>
          <w:divBdr>
            <w:top w:val="none" w:sz="0" w:space="0" w:color="auto"/>
            <w:left w:val="none" w:sz="0" w:space="0" w:color="auto"/>
            <w:bottom w:val="none" w:sz="0" w:space="0" w:color="auto"/>
            <w:right w:val="none" w:sz="0" w:space="0" w:color="auto"/>
          </w:divBdr>
          <w:divsChild>
            <w:div w:id="1383823144">
              <w:marLeft w:val="0"/>
              <w:marRight w:val="0"/>
              <w:marTop w:val="0"/>
              <w:marBottom w:val="0"/>
              <w:divBdr>
                <w:top w:val="none" w:sz="0" w:space="0" w:color="auto"/>
                <w:left w:val="none" w:sz="0" w:space="0" w:color="auto"/>
                <w:bottom w:val="none" w:sz="0" w:space="0" w:color="auto"/>
                <w:right w:val="none" w:sz="0" w:space="0" w:color="auto"/>
              </w:divBdr>
            </w:div>
          </w:divsChild>
        </w:div>
        <w:div w:id="2120759172">
          <w:marLeft w:val="0"/>
          <w:marRight w:val="0"/>
          <w:marTop w:val="0"/>
          <w:marBottom w:val="0"/>
          <w:divBdr>
            <w:top w:val="none" w:sz="0" w:space="0" w:color="auto"/>
            <w:left w:val="none" w:sz="0" w:space="0" w:color="auto"/>
            <w:bottom w:val="none" w:sz="0" w:space="0" w:color="auto"/>
            <w:right w:val="none" w:sz="0" w:space="0" w:color="auto"/>
          </w:divBdr>
          <w:divsChild>
            <w:div w:id="971978005">
              <w:marLeft w:val="0"/>
              <w:marRight w:val="0"/>
              <w:marTop w:val="0"/>
              <w:marBottom w:val="0"/>
              <w:divBdr>
                <w:top w:val="none" w:sz="0" w:space="0" w:color="auto"/>
                <w:left w:val="none" w:sz="0" w:space="0" w:color="auto"/>
                <w:bottom w:val="none" w:sz="0" w:space="0" w:color="auto"/>
                <w:right w:val="none" w:sz="0" w:space="0" w:color="auto"/>
              </w:divBdr>
            </w:div>
          </w:divsChild>
        </w:div>
        <w:div w:id="378893452">
          <w:marLeft w:val="0"/>
          <w:marRight w:val="0"/>
          <w:marTop w:val="0"/>
          <w:marBottom w:val="0"/>
          <w:divBdr>
            <w:top w:val="none" w:sz="0" w:space="0" w:color="auto"/>
            <w:left w:val="none" w:sz="0" w:space="0" w:color="auto"/>
            <w:bottom w:val="none" w:sz="0" w:space="0" w:color="auto"/>
            <w:right w:val="none" w:sz="0" w:space="0" w:color="auto"/>
          </w:divBdr>
          <w:divsChild>
            <w:div w:id="1713312029">
              <w:marLeft w:val="0"/>
              <w:marRight w:val="0"/>
              <w:marTop w:val="0"/>
              <w:marBottom w:val="0"/>
              <w:divBdr>
                <w:top w:val="none" w:sz="0" w:space="0" w:color="auto"/>
                <w:left w:val="none" w:sz="0" w:space="0" w:color="auto"/>
                <w:bottom w:val="none" w:sz="0" w:space="0" w:color="auto"/>
                <w:right w:val="none" w:sz="0" w:space="0" w:color="auto"/>
              </w:divBdr>
            </w:div>
          </w:divsChild>
        </w:div>
        <w:div w:id="2104647807">
          <w:marLeft w:val="0"/>
          <w:marRight w:val="0"/>
          <w:marTop w:val="0"/>
          <w:marBottom w:val="0"/>
          <w:divBdr>
            <w:top w:val="none" w:sz="0" w:space="0" w:color="auto"/>
            <w:left w:val="none" w:sz="0" w:space="0" w:color="auto"/>
            <w:bottom w:val="none" w:sz="0" w:space="0" w:color="auto"/>
            <w:right w:val="none" w:sz="0" w:space="0" w:color="auto"/>
          </w:divBdr>
          <w:divsChild>
            <w:div w:id="1007177790">
              <w:marLeft w:val="0"/>
              <w:marRight w:val="0"/>
              <w:marTop w:val="0"/>
              <w:marBottom w:val="0"/>
              <w:divBdr>
                <w:top w:val="none" w:sz="0" w:space="0" w:color="auto"/>
                <w:left w:val="none" w:sz="0" w:space="0" w:color="auto"/>
                <w:bottom w:val="none" w:sz="0" w:space="0" w:color="auto"/>
                <w:right w:val="none" w:sz="0" w:space="0" w:color="auto"/>
              </w:divBdr>
            </w:div>
          </w:divsChild>
        </w:div>
        <w:div w:id="1363357312">
          <w:marLeft w:val="0"/>
          <w:marRight w:val="0"/>
          <w:marTop w:val="0"/>
          <w:marBottom w:val="0"/>
          <w:divBdr>
            <w:top w:val="none" w:sz="0" w:space="0" w:color="auto"/>
            <w:left w:val="none" w:sz="0" w:space="0" w:color="auto"/>
            <w:bottom w:val="none" w:sz="0" w:space="0" w:color="auto"/>
            <w:right w:val="none" w:sz="0" w:space="0" w:color="auto"/>
          </w:divBdr>
          <w:divsChild>
            <w:div w:id="2143962936">
              <w:marLeft w:val="0"/>
              <w:marRight w:val="0"/>
              <w:marTop w:val="0"/>
              <w:marBottom w:val="0"/>
              <w:divBdr>
                <w:top w:val="none" w:sz="0" w:space="0" w:color="auto"/>
                <w:left w:val="none" w:sz="0" w:space="0" w:color="auto"/>
                <w:bottom w:val="none" w:sz="0" w:space="0" w:color="auto"/>
                <w:right w:val="none" w:sz="0" w:space="0" w:color="auto"/>
              </w:divBdr>
            </w:div>
          </w:divsChild>
        </w:div>
        <w:div w:id="2075003805">
          <w:marLeft w:val="0"/>
          <w:marRight w:val="0"/>
          <w:marTop w:val="0"/>
          <w:marBottom w:val="0"/>
          <w:divBdr>
            <w:top w:val="none" w:sz="0" w:space="0" w:color="auto"/>
            <w:left w:val="none" w:sz="0" w:space="0" w:color="auto"/>
            <w:bottom w:val="none" w:sz="0" w:space="0" w:color="auto"/>
            <w:right w:val="none" w:sz="0" w:space="0" w:color="auto"/>
          </w:divBdr>
          <w:divsChild>
            <w:div w:id="1849324098">
              <w:marLeft w:val="0"/>
              <w:marRight w:val="0"/>
              <w:marTop w:val="0"/>
              <w:marBottom w:val="0"/>
              <w:divBdr>
                <w:top w:val="none" w:sz="0" w:space="0" w:color="auto"/>
                <w:left w:val="none" w:sz="0" w:space="0" w:color="auto"/>
                <w:bottom w:val="none" w:sz="0" w:space="0" w:color="auto"/>
                <w:right w:val="none" w:sz="0" w:space="0" w:color="auto"/>
              </w:divBdr>
            </w:div>
          </w:divsChild>
        </w:div>
        <w:div w:id="1071076660">
          <w:marLeft w:val="0"/>
          <w:marRight w:val="0"/>
          <w:marTop w:val="0"/>
          <w:marBottom w:val="0"/>
          <w:divBdr>
            <w:top w:val="none" w:sz="0" w:space="0" w:color="auto"/>
            <w:left w:val="none" w:sz="0" w:space="0" w:color="auto"/>
            <w:bottom w:val="none" w:sz="0" w:space="0" w:color="auto"/>
            <w:right w:val="none" w:sz="0" w:space="0" w:color="auto"/>
          </w:divBdr>
          <w:divsChild>
            <w:div w:id="490830244">
              <w:marLeft w:val="0"/>
              <w:marRight w:val="0"/>
              <w:marTop w:val="0"/>
              <w:marBottom w:val="0"/>
              <w:divBdr>
                <w:top w:val="none" w:sz="0" w:space="0" w:color="auto"/>
                <w:left w:val="none" w:sz="0" w:space="0" w:color="auto"/>
                <w:bottom w:val="none" w:sz="0" w:space="0" w:color="auto"/>
                <w:right w:val="none" w:sz="0" w:space="0" w:color="auto"/>
              </w:divBdr>
            </w:div>
          </w:divsChild>
        </w:div>
        <w:div w:id="883561089">
          <w:marLeft w:val="0"/>
          <w:marRight w:val="0"/>
          <w:marTop w:val="0"/>
          <w:marBottom w:val="0"/>
          <w:divBdr>
            <w:top w:val="none" w:sz="0" w:space="0" w:color="auto"/>
            <w:left w:val="none" w:sz="0" w:space="0" w:color="auto"/>
            <w:bottom w:val="none" w:sz="0" w:space="0" w:color="auto"/>
            <w:right w:val="none" w:sz="0" w:space="0" w:color="auto"/>
          </w:divBdr>
          <w:divsChild>
            <w:div w:id="1079596486">
              <w:marLeft w:val="0"/>
              <w:marRight w:val="0"/>
              <w:marTop w:val="0"/>
              <w:marBottom w:val="0"/>
              <w:divBdr>
                <w:top w:val="none" w:sz="0" w:space="0" w:color="auto"/>
                <w:left w:val="none" w:sz="0" w:space="0" w:color="auto"/>
                <w:bottom w:val="none" w:sz="0" w:space="0" w:color="auto"/>
                <w:right w:val="none" w:sz="0" w:space="0" w:color="auto"/>
              </w:divBdr>
            </w:div>
          </w:divsChild>
        </w:div>
        <w:div w:id="874276243">
          <w:marLeft w:val="0"/>
          <w:marRight w:val="0"/>
          <w:marTop w:val="0"/>
          <w:marBottom w:val="0"/>
          <w:divBdr>
            <w:top w:val="none" w:sz="0" w:space="0" w:color="auto"/>
            <w:left w:val="none" w:sz="0" w:space="0" w:color="auto"/>
            <w:bottom w:val="none" w:sz="0" w:space="0" w:color="auto"/>
            <w:right w:val="none" w:sz="0" w:space="0" w:color="auto"/>
          </w:divBdr>
          <w:divsChild>
            <w:div w:id="1900551802">
              <w:marLeft w:val="0"/>
              <w:marRight w:val="0"/>
              <w:marTop w:val="0"/>
              <w:marBottom w:val="0"/>
              <w:divBdr>
                <w:top w:val="none" w:sz="0" w:space="0" w:color="auto"/>
                <w:left w:val="none" w:sz="0" w:space="0" w:color="auto"/>
                <w:bottom w:val="none" w:sz="0" w:space="0" w:color="auto"/>
                <w:right w:val="none" w:sz="0" w:space="0" w:color="auto"/>
              </w:divBdr>
            </w:div>
          </w:divsChild>
        </w:div>
        <w:div w:id="662316176">
          <w:marLeft w:val="0"/>
          <w:marRight w:val="0"/>
          <w:marTop w:val="0"/>
          <w:marBottom w:val="0"/>
          <w:divBdr>
            <w:top w:val="none" w:sz="0" w:space="0" w:color="auto"/>
            <w:left w:val="none" w:sz="0" w:space="0" w:color="auto"/>
            <w:bottom w:val="none" w:sz="0" w:space="0" w:color="auto"/>
            <w:right w:val="none" w:sz="0" w:space="0" w:color="auto"/>
          </w:divBdr>
          <w:divsChild>
            <w:div w:id="1303577144">
              <w:marLeft w:val="0"/>
              <w:marRight w:val="0"/>
              <w:marTop w:val="0"/>
              <w:marBottom w:val="0"/>
              <w:divBdr>
                <w:top w:val="none" w:sz="0" w:space="0" w:color="auto"/>
                <w:left w:val="none" w:sz="0" w:space="0" w:color="auto"/>
                <w:bottom w:val="none" w:sz="0" w:space="0" w:color="auto"/>
                <w:right w:val="none" w:sz="0" w:space="0" w:color="auto"/>
              </w:divBdr>
            </w:div>
          </w:divsChild>
        </w:div>
        <w:div w:id="2039163329">
          <w:marLeft w:val="0"/>
          <w:marRight w:val="0"/>
          <w:marTop w:val="0"/>
          <w:marBottom w:val="0"/>
          <w:divBdr>
            <w:top w:val="none" w:sz="0" w:space="0" w:color="auto"/>
            <w:left w:val="none" w:sz="0" w:space="0" w:color="auto"/>
            <w:bottom w:val="none" w:sz="0" w:space="0" w:color="auto"/>
            <w:right w:val="none" w:sz="0" w:space="0" w:color="auto"/>
          </w:divBdr>
          <w:divsChild>
            <w:div w:id="1294213072">
              <w:marLeft w:val="0"/>
              <w:marRight w:val="0"/>
              <w:marTop w:val="0"/>
              <w:marBottom w:val="0"/>
              <w:divBdr>
                <w:top w:val="none" w:sz="0" w:space="0" w:color="auto"/>
                <w:left w:val="none" w:sz="0" w:space="0" w:color="auto"/>
                <w:bottom w:val="none" w:sz="0" w:space="0" w:color="auto"/>
                <w:right w:val="none" w:sz="0" w:space="0" w:color="auto"/>
              </w:divBdr>
            </w:div>
          </w:divsChild>
        </w:div>
        <w:div w:id="2130970234">
          <w:marLeft w:val="0"/>
          <w:marRight w:val="0"/>
          <w:marTop w:val="0"/>
          <w:marBottom w:val="0"/>
          <w:divBdr>
            <w:top w:val="none" w:sz="0" w:space="0" w:color="auto"/>
            <w:left w:val="none" w:sz="0" w:space="0" w:color="auto"/>
            <w:bottom w:val="none" w:sz="0" w:space="0" w:color="auto"/>
            <w:right w:val="none" w:sz="0" w:space="0" w:color="auto"/>
          </w:divBdr>
          <w:divsChild>
            <w:div w:id="1730300356">
              <w:marLeft w:val="0"/>
              <w:marRight w:val="0"/>
              <w:marTop w:val="0"/>
              <w:marBottom w:val="0"/>
              <w:divBdr>
                <w:top w:val="none" w:sz="0" w:space="0" w:color="auto"/>
                <w:left w:val="none" w:sz="0" w:space="0" w:color="auto"/>
                <w:bottom w:val="none" w:sz="0" w:space="0" w:color="auto"/>
                <w:right w:val="none" w:sz="0" w:space="0" w:color="auto"/>
              </w:divBdr>
            </w:div>
          </w:divsChild>
        </w:div>
        <w:div w:id="475879535">
          <w:marLeft w:val="0"/>
          <w:marRight w:val="0"/>
          <w:marTop w:val="0"/>
          <w:marBottom w:val="0"/>
          <w:divBdr>
            <w:top w:val="none" w:sz="0" w:space="0" w:color="auto"/>
            <w:left w:val="none" w:sz="0" w:space="0" w:color="auto"/>
            <w:bottom w:val="none" w:sz="0" w:space="0" w:color="auto"/>
            <w:right w:val="none" w:sz="0" w:space="0" w:color="auto"/>
          </w:divBdr>
          <w:divsChild>
            <w:div w:id="1532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0694">
      <w:bodyDiv w:val="1"/>
      <w:marLeft w:val="0"/>
      <w:marRight w:val="0"/>
      <w:marTop w:val="0"/>
      <w:marBottom w:val="0"/>
      <w:divBdr>
        <w:top w:val="none" w:sz="0" w:space="0" w:color="auto"/>
        <w:left w:val="none" w:sz="0" w:space="0" w:color="auto"/>
        <w:bottom w:val="none" w:sz="0" w:space="0" w:color="auto"/>
        <w:right w:val="none" w:sz="0" w:space="0" w:color="auto"/>
      </w:divBdr>
      <w:divsChild>
        <w:div w:id="1529951702">
          <w:marLeft w:val="0"/>
          <w:marRight w:val="0"/>
          <w:marTop w:val="0"/>
          <w:marBottom w:val="0"/>
          <w:divBdr>
            <w:top w:val="none" w:sz="0" w:space="0" w:color="auto"/>
            <w:left w:val="none" w:sz="0" w:space="0" w:color="auto"/>
            <w:bottom w:val="none" w:sz="0" w:space="0" w:color="auto"/>
            <w:right w:val="none" w:sz="0" w:space="0" w:color="auto"/>
          </w:divBdr>
        </w:div>
        <w:div w:id="1543787760">
          <w:marLeft w:val="0"/>
          <w:marRight w:val="0"/>
          <w:marTop w:val="0"/>
          <w:marBottom w:val="0"/>
          <w:divBdr>
            <w:top w:val="none" w:sz="0" w:space="0" w:color="auto"/>
            <w:left w:val="none" w:sz="0" w:space="0" w:color="auto"/>
            <w:bottom w:val="none" w:sz="0" w:space="0" w:color="auto"/>
            <w:right w:val="none" w:sz="0" w:space="0" w:color="auto"/>
          </w:divBdr>
        </w:div>
        <w:div w:id="619847601">
          <w:marLeft w:val="0"/>
          <w:marRight w:val="0"/>
          <w:marTop w:val="0"/>
          <w:marBottom w:val="0"/>
          <w:divBdr>
            <w:top w:val="none" w:sz="0" w:space="0" w:color="auto"/>
            <w:left w:val="none" w:sz="0" w:space="0" w:color="auto"/>
            <w:bottom w:val="none" w:sz="0" w:space="0" w:color="auto"/>
            <w:right w:val="none" w:sz="0" w:space="0" w:color="auto"/>
          </w:divBdr>
        </w:div>
        <w:div w:id="1749964798">
          <w:marLeft w:val="0"/>
          <w:marRight w:val="0"/>
          <w:marTop w:val="0"/>
          <w:marBottom w:val="0"/>
          <w:divBdr>
            <w:top w:val="none" w:sz="0" w:space="0" w:color="auto"/>
            <w:left w:val="none" w:sz="0" w:space="0" w:color="auto"/>
            <w:bottom w:val="none" w:sz="0" w:space="0" w:color="auto"/>
            <w:right w:val="none" w:sz="0" w:space="0" w:color="auto"/>
          </w:divBdr>
        </w:div>
        <w:div w:id="1465538264">
          <w:marLeft w:val="0"/>
          <w:marRight w:val="0"/>
          <w:marTop w:val="0"/>
          <w:marBottom w:val="0"/>
          <w:divBdr>
            <w:top w:val="none" w:sz="0" w:space="0" w:color="auto"/>
            <w:left w:val="none" w:sz="0" w:space="0" w:color="auto"/>
            <w:bottom w:val="none" w:sz="0" w:space="0" w:color="auto"/>
            <w:right w:val="none" w:sz="0" w:space="0" w:color="auto"/>
          </w:divBdr>
        </w:div>
        <w:div w:id="770704146">
          <w:marLeft w:val="0"/>
          <w:marRight w:val="0"/>
          <w:marTop w:val="0"/>
          <w:marBottom w:val="0"/>
          <w:divBdr>
            <w:top w:val="none" w:sz="0" w:space="0" w:color="auto"/>
            <w:left w:val="none" w:sz="0" w:space="0" w:color="auto"/>
            <w:bottom w:val="none" w:sz="0" w:space="0" w:color="auto"/>
            <w:right w:val="none" w:sz="0" w:space="0" w:color="auto"/>
          </w:divBdr>
        </w:div>
        <w:div w:id="1386491211">
          <w:marLeft w:val="0"/>
          <w:marRight w:val="0"/>
          <w:marTop w:val="0"/>
          <w:marBottom w:val="0"/>
          <w:divBdr>
            <w:top w:val="none" w:sz="0" w:space="0" w:color="auto"/>
            <w:left w:val="none" w:sz="0" w:space="0" w:color="auto"/>
            <w:bottom w:val="none" w:sz="0" w:space="0" w:color="auto"/>
            <w:right w:val="none" w:sz="0" w:space="0" w:color="auto"/>
          </w:divBdr>
        </w:div>
        <w:div w:id="87014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s://doi.org/10,1176/appi.psychotherapy.2006.60.4.335" TargetMode="External"/><Relationship Id="rId21" Type="http://schemas.openxmlformats.org/officeDocument/2006/relationships/hyperlink" Target="https://www.luc.edu/wellness/" TargetMode="External"/><Relationship Id="rId34" Type="http://schemas.openxmlformats.org/officeDocument/2006/relationships/hyperlink" Target="https://psycnet.apa.org/doi/10.1037/cdp0000023" TargetMode="External"/><Relationship Id="rId42" Type="http://schemas.openxmlformats.org/officeDocument/2006/relationships/hyperlink" Target="http://www.drugabuse.gov/" TargetMode="External"/><Relationship Id="rId47" Type="http://schemas.openxmlformats.org/officeDocument/2006/relationships/hyperlink" Target="http://dasis3.samhsa.gov/" TargetMode="External"/><Relationship Id="rId50" Type="http://schemas.openxmlformats.org/officeDocument/2006/relationships/hyperlink" Target="http://www.naadac.org/"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doi.org/10.1080/15332640.2021.1956392" TargetMode="External"/><Relationship Id="rId40" Type="http://schemas.openxmlformats.org/officeDocument/2006/relationships/hyperlink" Target="https://doi.org/10.1016/j.jsat.2016.06.006" TargetMode="External"/><Relationship Id="rId45" Type="http://schemas.openxmlformats.org/officeDocument/2006/relationships/hyperlink" Target="http://www.niaaa.nih.gov/"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4" Type="http://schemas.openxmlformats.org/officeDocument/2006/relationships/hyperlink" Target="http://kap.samhsa.gov/products/manuals/index.htm" TargetMode="External"/><Relationship Id="rId52" Type="http://schemas.openxmlformats.org/officeDocument/2006/relationships/hyperlink" Target="http://www.chicagoaa.org/"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doi.org/10.1097/ADM.0000000000000150" TargetMode="External"/><Relationship Id="rId43" Type="http://schemas.openxmlformats.org/officeDocument/2006/relationships/hyperlink" Target="http://store.samhsa.gov/home" TargetMode="External"/><Relationship Id="rId48" Type="http://schemas.openxmlformats.org/officeDocument/2006/relationships/hyperlink" Target="http://iaodapca.org/"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www.aa.org/"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samhsa.gov" TargetMode="External"/><Relationship Id="rId38" Type="http://schemas.openxmlformats.org/officeDocument/2006/relationships/hyperlink" Target="https://doi.org/10.1080/1533256X.2014.996230" TargetMode="External"/><Relationship Id="rId46" Type="http://schemas.openxmlformats.org/officeDocument/2006/relationships/hyperlink" Target="http://samhsa.gov/" TargetMode="External"/><Relationship Id="rId20" Type="http://schemas.openxmlformats.org/officeDocument/2006/relationships/hyperlink" Target="http://www.luc.edu/its/service/" TargetMode="External"/><Relationship Id="rId41" Type="http://schemas.openxmlformats.org/officeDocument/2006/relationships/hyperlink" Target="https://doi.org/10.1080/13607863.2018.154420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doi.org/10.1016/j.jsat.2017.01.006" TargetMode="External"/><Relationship Id="rId49" Type="http://schemas.openxmlformats.org/officeDocument/2006/relationships/hyperlink" Target="http://www.icrcao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18</Pages>
  <Words>8172</Words>
  <Characters>46583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12</cp:revision>
  <dcterms:created xsi:type="dcterms:W3CDTF">2022-04-14T14:08:00Z</dcterms:created>
  <dcterms:modified xsi:type="dcterms:W3CDTF">2022-06-14T16:40:00Z</dcterms:modified>
</cp:coreProperties>
</file>